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C3073F" w14:textId="335CFD7E" w:rsidR="001E5662" w:rsidRPr="00840C21" w:rsidRDefault="004B0486" w:rsidP="00B829E4">
      <w:pPr>
        <w:pStyle w:val="Cabealho"/>
        <w:jc w:val="center"/>
        <w:rPr>
          <w:rFonts w:ascii="Times New Roman" w:hAnsi="Times New Roman" w:cs="Times New Roman"/>
          <w:b/>
          <w:iCs/>
        </w:rPr>
      </w:pPr>
      <w:r w:rsidRPr="00840C21">
        <w:rPr>
          <w:rFonts w:ascii="Times New Roman" w:hAnsi="Times New Roman" w:cs="Times New Roman"/>
          <w:b/>
          <w:iCs/>
        </w:rPr>
        <w:t xml:space="preserve">SECRETARIA MUNICIPAL DE </w:t>
      </w:r>
      <w:r w:rsidR="00956B9B">
        <w:rPr>
          <w:rFonts w:ascii="Times New Roman" w:hAnsi="Times New Roman" w:cs="Times New Roman"/>
          <w:b/>
          <w:iCs/>
        </w:rPr>
        <w:t>OBRAS E SERVIÇOS PÚBLICOS</w:t>
      </w:r>
    </w:p>
    <w:p w14:paraId="01F9AC98" w14:textId="77777777" w:rsidR="004B0486" w:rsidRPr="00840C21" w:rsidRDefault="004B0486" w:rsidP="00B829E4">
      <w:pPr>
        <w:pStyle w:val="Cabealho"/>
        <w:jc w:val="center"/>
        <w:rPr>
          <w:rFonts w:ascii="Times New Roman" w:hAnsi="Times New Roman" w:cs="Times New Roman"/>
          <w:b/>
          <w:bCs/>
        </w:rPr>
      </w:pPr>
      <w:r w:rsidRPr="00840C21">
        <w:rPr>
          <w:rFonts w:ascii="Times New Roman" w:hAnsi="Times New Roman" w:cs="Times New Roman"/>
          <w:b/>
          <w:bCs/>
        </w:rPr>
        <w:t>Estudo Técnico Preliminar</w:t>
      </w:r>
    </w:p>
    <w:p w14:paraId="625EF93E" w14:textId="77777777" w:rsidR="004B0486" w:rsidRPr="00840C21" w:rsidRDefault="004B0486" w:rsidP="00B829E4">
      <w:pPr>
        <w:pStyle w:val="Cabealho"/>
        <w:jc w:val="center"/>
        <w:rPr>
          <w:rFonts w:ascii="Times New Roman" w:hAnsi="Times New Roman" w:cs="Times New Roman"/>
        </w:rPr>
      </w:pPr>
      <w:r w:rsidRPr="00840C21">
        <w:rPr>
          <w:rFonts w:ascii="Times New Roman" w:hAnsi="Times New Roman" w:cs="Times New Roman"/>
        </w:rPr>
        <w:t>Base legal: Lei federal nº 14.133/2021</w:t>
      </w:r>
    </w:p>
    <w:p w14:paraId="708C97F0" w14:textId="77777777" w:rsidR="00DF3A1E" w:rsidRDefault="00DF3A1E" w:rsidP="00EA527F">
      <w:pPr>
        <w:rPr>
          <w:rFonts w:ascii="Times New Roman" w:hAnsi="Times New Roman" w:cs="Times New Roman"/>
          <w:color w:val="FF0000"/>
        </w:rPr>
      </w:pPr>
    </w:p>
    <w:p w14:paraId="5CADCFEA" w14:textId="42470EC8" w:rsidR="002E426C" w:rsidRPr="00942FB7" w:rsidRDefault="002E426C" w:rsidP="00EA527F">
      <w:pPr>
        <w:pStyle w:val="PargrafodaLista"/>
        <w:numPr>
          <w:ilvl w:val="0"/>
          <w:numId w:val="13"/>
        </w:numPr>
        <w:rPr>
          <w:rFonts w:ascii="Times New Roman" w:hAnsi="Times New Roman" w:cs="Times New Roman"/>
          <w:b/>
          <w:u w:val="single"/>
        </w:rPr>
      </w:pPr>
      <w:r w:rsidRPr="00942FB7">
        <w:rPr>
          <w:rFonts w:ascii="Times New Roman" w:hAnsi="Times New Roman" w:cs="Times New Roman"/>
          <w:b/>
          <w:u w:val="single"/>
        </w:rPr>
        <w:t>Introdução</w:t>
      </w:r>
    </w:p>
    <w:p w14:paraId="130E3C6C" w14:textId="77777777" w:rsidR="002E426C" w:rsidRPr="002E426C" w:rsidRDefault="002E426C" w:rsidP="00EA527F">
      <w:pPr>
        <w:rPr>
          <w:rFonts w:ascii="Times New Roman" w:hAnsi="Times New Roman" w:cs="Times New Roman"/>
        </w:rPr>
      </w:pPr>
    </w:p>
    <w:p w14:paraId="2430AABE" w14:textId="77777777" w:rsidR="002E426C" w:rsidRPr="002E426C" w:rsidRDefault="002E426C" w:rsidP="00EA527F">
      <w:pPr>
        <w:rPr>
          <w:rFonts w:ascii="Times New Roman" w:hAnsi="Times New Roman" w:cs="Times New Roman"/>
        </w:rPr>
      </w:pPr>
      <w:r w:rsidRPr="002E426C">
        <w:rPr>
          <w:rFonts w:ascii="Times New Roman" w:hAnsi="Times New Roman" w:cs="Times New Roman"/>
        </w:rPr>
        <w:t>1.1- O presente ESTUDO TÉCNICO PRELIMINAR (ETP), enquanto elemento essencial ao planejamento do suprimento governamental, ao cumprir as determinações legais relacionadas à sua elaboração, auxilia na elaboração do competente Termo de Referência (TR) e dos demais documentos integrantes do processo de contratação.</w:t>
      </w:r>
    </w:p>
    <w:p w14:paraId="7A12F4A4" w14:textId="77777777" w:rsidR="002E426C" w:rsidRPr="002E426C" w:rsidRDefault="002E426C" w:rsidP="00EA527F">
      <w:pPr>
        <w:rPr>
          <w:rFonts w:ascii="Times New Roman" w:hAnsi="Times New Roman" w:cs="Times New Roman"/>
        </w:rPr>
      </w:pPr>
    </w:p>
    <w:p w14:paraId="44402B91" w14:textId="77777777" w:rsidR="002E426C" w:rsidRPr="002E426C" w:rsidRDefault="002E426C" w:rsidP="00EA527F">
      <w:pPr>
        <w:rPr>
          <w:rFonts w:ascii="Times New Roman" w:hAnsi="Times New Roman" w:cs="Times New Roman"/>
        </w:rPr>
      </w:pPr>
      <w:r w:rsidRPr="002E426C">
        <w:rPr>
          <w:rFonts w:ascii="Times New Roman" w:hAnsi="Times New Roman" w:cs="Times New Roman"/>
        </w:rPr>
        <w:t xml:space="preserve">1.2- Vê-se, assim, que as finalidades do ETP estão dirigidas, dentre outras, a analisar a viabilidade técnica da almejada aquisição, bem assim avaliar todos os aspectos necessários e suficientes à contratação. </w:t>
      </w:r>
    </w:p>
    <w:p w14:paraId="6CD43A68" w14:textId="77777777" w:rsidR="002E426C" w:rsidRPr="002E426C" w:rsidRDefault="002E426C" w:rsidP="00EA527F">
      <w:pPr>
        <w:rPr>
          <w:rFonts w:ascii="Times New Roman" w:hAnsi="Times New Roman" w:cs="Times New Roman"/>
        </w:rPr>
      </w:pPr>
    </w:p>
    <w:p w14:paraId="24D194BB" w14:textId="047E9EB7" w:rsidR="002E426C" w:rsidRPr="002E426C" w:rsidRDefault="002E426C" w:rsidP="00EA527F">
      <w:pPr>
        <w:rPr>
          <w:rFonts w:ascii="Times New Roman" w:hAnsi="Times New Roman" w:cs="Times New Roman"/>
        </w:rPr>
      </w:pPr>
      <w:r w:rsidRPr="002E426C">
        <w:rPr>
          <w:rFonts w:ascii="Times New Roman" w:hAnsi="Times New Roman" w:cs="Times New Roman"/>
        </w:rPr>
        <w:t xml:space="preserve">1.3- O papel do ETP (não obstante previsão legal) tem respaldo na doutrina administrativista </w:t>
      </w:r>
      <w:proofErr w:type="gramStart"/>
      <w:r w:rsidRPr="002E426C">
        <w:rPr>
          <w:rFonts w:ascii="Times New Roman" w:hAnsi="Times New Roman" w:cs="Times New Roman"/>
        </w:rPr>
        <w:t>brasileira</w:t>
      </w:r>
      <w:proofErr w:type="gramEnd"/>
      <w:r w:rsidRPr="002E426C">
        <w:rPr>
          <w:rFonts w:ascii="Times New Roman" w:hAnsi="Times New Roman" w:cs="Times New Roman"/>
        </w:rPr>
        <w:t>, conforme diz a Professora Tatiana Camarão:</w:t>
      </w:r>
    </w:p>
    <w:p w14:paraId="1743819C" w14:textId="77777777" w:rsidR="002E426C" w:rsidRPr="002E426C" w:rsidRDefault="002E426C" w:rsidP="00EA527F">
      <w:pPr>
        <w:rPr>
          <w:rFonts w:ascii="Times New Roman" w:hAnsi="Times New Roman" w:cs="Times New Roman"/>
        </w:rPr>
      </w:pPr>
    </w:p>
    <w:p w14:paraId="13CFEF94" w14:textId="77777777" w:rsidR="002E426C" w:rsidRPr="002E426C" w:rsidRDefault="002E426C" w:rsidP="00EA527F">
      <w:pPr>
        <w:ind w:left="1134"/>
        <w:rPr>
          <w:rFonts w:ascii="Times New Roman" w:hAnsi="Times New Roman" w:cs="Times New Roman"/>
        </w:rPr>
      </w:pPr>
      <w:r w:rsidRPr="002E426C">
        <w:rPr>
          <w:rFonts w:ascii="Times New Roman" w:hAnsi="Times New Roman" w:cs="Times New Roman"/>
        </w:rPr>
        <w:t>Entende-se que um dos principais documentos da etapa de planejamento é o Estudo Técnico Preliminar (ETP), o qual se destina a identificar e analisar a necessidade pungente projetada pela unidade administrativa ao realizar o seu planejamento estratégico e o plano anual de contratação, buscando evidenciar o problema a ser resolvido, assim como as soluções possíveis, com fins de avaliar as informações necessárias para subsidiar o respectivo processo de contratação. Nota-se, portanto, que o ETP assume função estratégica na engrenagem das contratações públicas, pois pavimenta o caminho para o atendimento da demanda ao avaliar os cenários possíveis e demonstrar a viabilidade técnica e econômica das soluções disponíveis. Em decorrência disto, esse documento vem sendo exigido em vários normativos e trouxe à tona dúvidas em relação à sua produção, conteúdo, momento adequado para sua elaboração e aplicabilidade nas contratações públicas.</w:t>
      </w:r>
    </w:p>
    <w:p w14:paraId="2B26B332" w14:textId="77777777" w:rsidR="002E426C" w:rsidRPr="002E426C" w:rsidRDefault="002E426C" w:rsidP="00EA527F">
      <w:pPr>
        <w:rPr>
          <w:rFonts w:ascii="Times New Roman" w:hAnsi="Times New Roman" w:cs="Times New Roman"/>
        </w:rPr>
      </w:pPr>
    </w:p>
    <w:p w14:paraId="06B54202" w14:textId="77777777" w:rsidR="002E426C" w:rsidRPr="002E426C" w:rsidRDefault="002E426C" w:rsidP="00EA527F">
      <w:pPr>
        <w:rPr>
          <w:rFonts w:ascii="Times New Roman" w:hAnsi="Times New Roman" w:cs="Times New Roman"/>
        </w:rPr>
      </w:pPr>
      <w:r w:rsidRPr="002E426C">
        <w:rPr>
          <w:rFonts w:ascii="Times New Roman" w:hAnsi="Times New Roman" w:cs="Times New Roman"/>
        </w:rPr>
        <w:t>1.4- O Estudo Técnico Preliminar tem por objetivo identificar e analisar os cenários para o atendimento da demanda que consta no Documento de Oficialização da Demanda, bem como demonstrar a viabilidade técnica e econômica das soluções identificadas, fornecendo as informações necessárias para subsidiar o respectivo processo de contratação.</w:t>
      </w:r>
    </w:p>
    <w:p w14:paraId="72B20D15" w14:textId="77777777" w:rsidR="002E426C" w:rsidRPr="002E426C" w:rsidRDefault="002E426C" w:rsidP="00EA527F">
      <w:pPr>
        <w:rPr>
          <w:rFonts w:ascii="Times New Roman" w:hAnsi="Times New Roman" w:cs="Times New Roman"/>
        </w:rPr>
      </w:pPr>
    </w:p>
    <w:p w14:paraId="33ACCDF9" w14:textId="77777777" w:rsidR="002E426C" w:rsidRPr="002E426C" w:rsidRDefault="002E426C" w:rsidP="00EA527F">
      <w:pPr>
        <w:rPr>
          <w:rFonts w:ascii="Times New Roman" w:hAnsi="Times New Roman" w:cs="Times New Roman"/>
        </w:rPr>
      </w:pPr>
      <w:r w:rsidRPr="002E426C">
        <w:rPr>
          <w:rFonts w:ascii="Times New Roman" w:hAnsi="Times New Roman" w:cs="Times New Roman"/>
        </w:rPr>
        <w:t xml:space="preserve">1.5- Não por outro motivo, aliás, disciplina o § 1º do artigo 18 da Lei n. 1.4133/2021 </w:t>
      </w:r>
      <w:r>
        <w:rPr>
          <w:rFonts w:ascii="Times New Roman" w:hAnsi="Times New Roman" w:cs="Times New Roman"/>
        </w:rPr>
        <w:t>quanto à própria função do ETP</w:t>
      </w:r>
      <w:r w:rsidRPr="002E426C">
        <w:rPr>
          <w:rFonts w:ascii="Times New Roman" w:hAnsi="Times New Roman" w:cs="Times New Roman"/>
        </w:rPr>
        <w:t>:</w:t>
      </w:r>
    </w:p>
    <w:p w14:paraId="0766A04D" w14:textId="77777777" w:rsidR="002E426C" w:rsidRPr="002E426C" w:rsidRDefault="002E426C" w:rsidP="00EA527F">
      <w:pPr>
        <w:rPr>
          <w:rFonts w:ascii="Times New Roman" w:hAnsi="Times New Roman" w:cs="Times New Roman"/>
        </w:rPr>
      </w:pPr>
      <w:r w:rsidRPr="002E426C">
        <w:rPr>
          <w:rFonts w:ascii="Times New Roman" w:hAnsi="Times New Roman" w:cs="Times New Roman"/>
        </w:rPr>
        <w:t xml:space="preserve"> </w:t>
      </w:r>
    </w:p>
    <w:p w14:paraId="07207175" w14:textId="77777777" w:rsidR="002E426C" w:rsidRPr="002E426C" w:rsidRDefault="002E426C" w:rsidP="00EA527F">
      <w:pPr>
        <w:rPr>
          <w:rFonts w:ascii="Times New Roman" w:hAnsi="Times New Roman" w:cs="Times New Roman"/>
        </w:rPr>
      </w:pPr>
      <w:r w:rsidRPr="002E426C">
        <w:rPr>
          <w:rFonts w:ascii="Times New Roman" w:hAnsi="Times New Roman" w:cs="Times New Roman"/>
        </w:rPr>
        <w:t>Art. 18. A fase preparatória do processo licitatório é caracterizada pelo planejamento e deve compatibilizar-se com o plano de contratações anual de que trata o inciso VII do caput do art. 12 desta Lei, sempre que elaborado, e com as leis orçamentárias, bem como abordar todas as considerações técnicas, mercadológicas e de gestão que podem interferir na contratação, compreendidos:</w:t>
      </w:r>
    </w:p>
    <w:p w14:paraId="02AD53EC" w14:textId="0D2484A0" w:rsidR="002E426C" w:rsidRPr="002E426C" w:rsidRDefault="002E426C" w:rsidP="00F94685">
      <w:pPr>
        <w:rPr>
          <w:rFonts w:ascii="Times New Roman" w:hAnsi="Times New Roman" w:cs="Times New Roman"/>
        </w:rPr>
      </w:pPr>
      <w:r w:rsidRPr="002E426C">
        <w:rPr>
          <w:rFonts w:ascii="Times New Roman" w:hAnsi="Times New Roman" w:cs="Times New Roman"/>
        </w:rPr>
        <w:lastRenderedPageBreak/>
        <w:t xml:space="preserve">I - </w:t>
      </w:r>
      <w:r w:rsidR="00741085" w:rsidRPr="002E426C">
        <w:rPr>
          <w:rFonts w:ascii="Times New Roman" w:hAnsi="Times New Roman" w:cs="Times New Roman"/>
        </w:rPr>
        <w:t>A</w:t>
      </w:r>
      <w:r w:rsidRPr="002E426C">
        <w:rPr>
          <w:rFonts w:ascii="Times New Roman" w:hAnsi="Times New Roman" w:cs="Times New Roman"/>
        </w:rPr>
        <w:t xml:space="preserve"> descrição da necessidade da contratação fundamentada em estudo técnico preliminar que caracterize o interesse público envolvido;</w:t>
      </w:r>
    </w:p>
    <w:p w14:paraId="4E7943F9" w14:textId="77777777" w:rsidR="002E426C" w:rsidRPr="002E426C" w:rsidRDefault="002E426C" w:rsidP="00F94685">
      <w:pPr>
        <w:rPr>
          <w:rFonts w:ascii="Times New Roman" w:hAnsi="Times New Roman" w:cs="Times New Roman"/>
        </w:rPr>
      </w:pPr>
      <w:r w:rsidRPr="002E426C">
        <w:rPr>
          <w:rFonts w:ascii="Times New Roman" w:hAnsi="Times New Roman" w:cs="Times New Roman"/>
        </w:rPr>
        <w:t>[...]</w:t>
      </w:r>
    </w:p>
    <w:p w14:paraId="1D318CFD" w14:textId="77777777" w:rsidR="002E426C" w:rsidRPr="002E426C" w:rsidRDefault="002E426C" w:rsidP="00F94685">
      <w:pPr>
        <w:rPr>
          <w:rFonts w:ascii="Times New Roman" w:hAnsi="Times New Roman" w:cs="Times New Roman"/>
        </w:rPr>
      </w:pPr>
      <w:r w:rsidRPr="002E426C">
        <w:rPr>
          <w:rFonts w:ascii="Times New Roman" w:hAnsi="Times New Roman" w:cs="Times New Roman"/>
        </w:rPr>
        <w:t>§ 1º. O estudo técnico preliminar a que se refere o inciso I do caput deste artigo deverá evidenciar o problema a ser resolvido e a sua melhor solução, de modo a permitir a avaliação da viabilidade técnica e econômica da contratação, e conterá os seguintes elementos:</w:t>
      </w:r>
    </w:p>
    <w:p w14:paraId="10FA951D" w14:textId="77777777" w:rsidR="002E426C" w:rsidRPr="002E426C" w:rsidRDefault="002E426C" w:rsidP="00F94685">
      <w:pPr>
        <w:rPr>
          <w:rFonts w:ascii="Times New Roman" w:hAnsi="Times New Roman" w:cs="Times New Roman"/>
        </w:rPr>
      </w:pPr>
      <w:r w:rsidRPr="002E426C">
        <w:rPr>
          <w:rFonts w:ascii="Times New Roman" w:hAnsi="Times New Roman" w:cs="Times New Roman"/>
        </w:rPr>
        <w:t>I - A descrição da necessidade da contratação, considerado o problema a ser resolvido sob a perspectiva do interesse público;</w:t>
      </w:r>
    </w:p>
    <w:p w14:paraId="78372CC8" w14:textId="77777777" w:rsidR="002E426C" w:rsidRPr="002E426C" w:rsidRDefault="002E426C" w:rsidP="00F94685">
      <w:pPr>
        <w:rPr>
          <w:rFonts w:ascii="Times New Roman" w:hAnsi="Times New Roman" w:cs="Times New Roman"/>
        </w:rPr>
      </w:pPr>
      <w:r w:rsidRPr="002E426C">
        <w:rPr>
          <w:rFonts w:ascii="Times New Roman" w:hAnsi="Times New Roman" w:cs="Times New Roman"/>
        </w:rPr>
        <w:t>II - A demonstração da previsão da contratação no plano de contratações anual, sempre que elaborado, de modo a indicar o seu alinhamento com o planejamento da Administração;</w:t>
      </w:r>
    </w:p>
    <w:p w14:paraId="77BDFE26" w14:textId="77777777" w:rsidR="002E426C" w:rsidRPr="002E426C" w:rsidRDefault="002E426C" w:rsidP="00F94685">
      <w:pPr>
        <w:rPr>
          <w:rFonts w:ascii="Times New Roman" w:hAnsi="Times New Roman" w:cs="Times New Roman"/>
        </w:rPr>
      </w:pPr>
      <w:r w:rsidRPr="002E426C">
        <w:rPr>
          <w:rFonts w:ascii="Times New Roman" w:hAnsi="Times New Roman" w:cs="Times New Roman"/>
        </w:rPr>
        <w:t>III - Os requisitos da contratação;</w:t>
      </w:r>
    </w:p>
    <w:p w14:paraId="4ECBDDA2" w14:textId="77777777" w:rsidR="002E426C" w:rsidRPr="002E426C" w:rsidRDefault="002E426C" w:rsidP="00F94685">
      <w:pPr>
        <w:rPr>
          <w:rFonts w:ascii="Times New Roman" w:hAnsi="Times New Roman" w:cs="Times New Roman"/>
        </w:rPr>
      </w:pPr>
      <w:r w:rsidRPr="002E426C">
        <w:rPr>
          <w:rFonts w:ascii="Times New Roman" w:hAnsi="Times New Roman" w:cs="Times New Roman"/>
        </w:rPr>
        <w:t>IV - As estimativas das quantidades para a contratação, acompanhadas das memórias de cálculo e dos documentos que lhes dão suporte, que considerem interdependências com outras contratações, de modo a possibilitar economia de escala;</w:t>
      </w:r>
    </w:p>
    <w:p w14:paraId="7E0263FE" w14:textId="77777777" w:rsidR="002E426C" w:rsidRPr="002E426C" w:rsidRDefault="002E426C" w:rsidP="00F94685">
      <w:pPr>
        <w:rPr>
          <w:rFonts w:ascii="Times New Roman" w:hAnsi="Times New Roman" w:cs="Times New Roman"/>
        </w:rPr>
      </w:pPr>
      <w:r w:rsidRPr="002E426C">
        <w:rPr>
          <w:rFonts w:ascii="Times New Roman" w:hAnsi="Times New Roman" w:cs="Times New Roman"/>
        </w:rPr>
        <w:t>V - O levantamento de mercado, que consiste na análise das alternativas possíveis, e justificativa técnica e econômica da escolha do tipo de solução a contratar;</w:t>
      </w:r>
    </w:p>
    <w:p w14:paraId="3CC306CD" w14:textId="77777777" w:rsidR="002E426C" w:rsidRPr="002E426C" w:rsidRDefault="002E426C" w:rsidP="00F94685">
      <w:pPr>
        <w:rPr>
          <w:rFonts w:ascii="Times New Roman" w:hAnsi="Times New Roman" w:cs="Times New Roman"/>
        </w:rPr>
      </w:pPr>
      <w:r w:rsidRPr="002E426C">
        <w:rPr>
          <w:rFonts w:ascii="Times New Roman" w:hAnsi="Times New Roman" w:cs="Times New Roman"/>
        </w:rPr>
        <w:t>VI - A estimativa do valor da contratação, acompanhada dos preços unitários referenciais, das memórias de cálculo e dos documentos que lhe dão suporte, que poderão constar de anexo classificado, se a Administração optar por preservar o seu sigilo até a conclusão da licitação;</w:t>
      </w:r>
    </w:p>
    <w:p w14:paraId="20E8C64F" w14:textId="77777777" w:rsidR="002E426C" w:rsidRPr="002E426C" w:rsidRDefault="002E426C" w:rsidP="00F94685">
      <w:pPr>
        <w:rPr>
          <w:rFonts w:ascii="Times New Roman" w:hAnsi="Times New Roman" w:cs="Times New Roman"/>
        </w:rPr>
      </w:pPr>
      <w:r w:rsidRPr="002E426C">
        <w:rPr>
          <w:rFonts w:ascii="Times New Roman" w:hAnsi="Times New Roman" w:cs="Times New Roman"/>
        </w:rPr>
        <w:t>VII - A descrição da solução como um todo, inclusive das exigências relacionadas à manutenção e à assistência técnica, quando for o caso;</w:t>
      </w:r>
    </w:p>
    <w:p w14:paraId="1D0C8464" w14:textId="77777777" w:rsidR="002E426C" w:rsidRPr="002E426C" w:rsidRDefault="002E426C" w:rsidP="00F94685">
      <w:pPr>
        <w:rPr>
          <w:rFonts w:ascii="Times New Roman" w:hAnsi="Times New Roman" w:cs="Times New Roman"/>
        </w:rPr>
      </w:pPr>
      <w:r w:rsidRPr="002E426C">
        <w:rPr>
          <w:rFonts w:ascii="Times New Roman" w:hAnsi="Times New Roman" w:cs="Times New Roman"/>
        </w:rPr>
        <w:t>VIII - As justificativas para o parcelamento ou não da contratação;</w:t>
      </w:r>
    </w:p>
    <w:p w14:paraId="043FB2F1" w14:textId="77777777" w:rsidR="002E426C" w:rsidRPr="002E426C" w:rsidRDefault="002E426C" w:rsidP="00F94685">
      <w:pPr>
        <w:rPr>
          <w:rFonts w:ascii="Times New Roman" w:hAnsi="Times New Roman" w:cs="Times New Roman"/>
        </w:rPr>
      </w:pPr>
      <w:r w:rsidRPr="002E426C">
        <w:rPr>
          <w:rFonts w:ascii="Times New Roman" w:hAnsi="Times New Roman" w:cs="Times New Roman"/>
        </w:rPr>
        <w:t>IX - O demonstrativo dos resultados pretendidos em termos de economicidade e de melhor aproveitamento dos recursos humanos, materiais e financeiros disponíveis.</w:t>
      </w:r>
    </w:p>
    <w:p w14:paraId="1AC08D63" w14:textId="77777777" w:rsidR="002E426C" w:rsidRDefault="002E426C" w:rsidP="00EA527F">
      <w:pPr>
        <w:rPr>
          <w:rFonts w:ascii="Times New Roman" w:hAnsi="Times New Roman" w:cs="Times New Roman"/>
          <w:color w:val="FF0000"/>
        </w:rPr>
      </w:pPr>
    </w:p>
    <w:p w14:paraId="67FCCD87" w14:textId="3F344CA4" w:rsidR="00DF3A1E" w:rsidRPr="00942FB7" w:rsidRDefault="0063393F" w:rsidP="00EA527F">
      <w:pPr>
        <w:pStyle w:val="PargrafodaLista"/>
        <w:numPr>
          <w:ilvl w:val="0"/>
          <w:numId w:val="13"/>
        </w:numPr>
        <w:rPr>
          <w:rFonts w:ascii="Times New Roman" w:hAnsi="Times New Roman" w:cs="Times New Roman"/>
          <w:b/>
          <w:bCs/>
          <w:u w:val="single"/>
        </w:rPr>
      </w:pPr>
      <w:r w:rsidRPr="00942FB7">
        <w:rPr>
          <w:rFonts w:ascii="Times New Roman" w:hAnsi="Times New Roman" w:cs="Times New Roman"/>
          <w:b/>
          <w:bCs/>
          <w:u w:val="single"/>
        </w:rPr>
        <w:t>Descrição da necessidade da contratação</w:t>
      </w:r>
    </w:p>
    <w:p w14:paraId="6865A795" w14:textId="77777777" w:rsidR="00F63A0F" w:rsidRPr="00840C21" w:rsidRDefault="00F63A0F" w:rsidP="00EA527F">
      <w:pPr>
        <w:pStyle w:val="PargrafodaLista"/>
        <w:ind w:left="0"/>
        <w:rPr>
          <w:rFonts w:ascii="Times New Roman" w:hAnsi="Times New Roman" w:cs="Times New Roman"/>
        </w:rPr>
      </w:pPr>
    </w:p>
    <w:p w14:paraId="48C6F2B3" w14:textId="296A9E09" w:rsidR="00B23935" w:rsidRPr="004433ED" w:rsidRDefault="004B0486" w:rsidP="00EA527F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0C21">
        <w:t>O objeto do presente termo é</w:t>
      </w:r>
      <w:r w:rsidR="00840C21">
        <w:t xml:space="preserve"> a</w:t>
      </w:r>
      <w:r w:rsidR="00E330D2">
        <w:t xml:space="preserve"> </w:t>
      </w:r>
      <w:r w:rsidR="00B23935">
        <w:rPr>
          <w:b/>
          <w:bCs/>
        </w:rPr>
        <w:t xml:space="preserve">CONTRATAÇÃO DE EMPRESA ESPECIALIZADA PARA EXECUÇÃO DA </w:t>
      </w:r>
      <w:r w:rsidR="00B23935" w:rsidRPr="00E735E6">
        <w:rPr>
          <w:b/>
          <w:bCs/>
        </w:rPr>
        <w:t>REFORMA DA QUADRA</w:t>
      </w:r>
      <w:r w:rsidR="00B23935">
        <w:rPr>
          <w:b/>
          <w:bCs/>
        </w:rPr>
        <w:t xml:space="preserve"> POLIESPORTIVA IVONEIDE CRISTINA GALDINO GUIMARÃES FERREIRA DA</w:t>
      </w:r>
      <w:r w:rsidR="00B23935" w:rsidRPr="00E735E6">
        <w:rPr>
          <w:b/>
          <w:bCs/>
        </w:rPr>
        <w:t xml:space="preserve"> ESCOLA MUNICIPAL JOS</w:t>
      </w:r>
      <w:r w:rsidR="00B23935">
        <w:rPr>
          <w:b/>
          <w:bCs/>
        </w:rPr>
        <w:t>É</w:t>
      </w:r>
      <w:r w:rsidR="00B23935" w:rsidRPr="00E735E6">
        <w:rPr>
          <w:b/>
          <w:bCs/>
        </w:rPr>
        <w:t xml:space="preserve"> LUCIO DE SAMPAIO</w:t>
      </w:r>
      <w:r w:rsidR="00B23935">
        <w:rPr>
          <w:b/>
          <w:bCs/>
        </w:rPr>
        <w:t>.</w:t>
      </w:r>
      <w:r w:rsidR="00840C21">
        <w:t xml:space="preserve"> </w:t>
      </w:r>
      <w:r w:rsidR="00B23935" w:rsidRPr="004433ED">
        <w:rPr>
          <w:color w:val="000000"/>
        </w:rPr>
        <w:t>A reforma da quadra escolar é uma intervenção fundamental para garantir um espaço seguro, funcional e adequado às atividades físicas e recreativas dos est</w:t>
      </w:r>
      <w:r w:rsidR="00B23935" w:rsidRPr="004433ED">
        <w:rPr>
          <w:color w:val="000000"/>
        </w:rPr>
        <w:t>u</w:t>
      </w:r>
      <w:r w:rsidR="00B23935" w:rsidRPr="004433ED">
        <w:rPr>
          <w:color w:val="000000"/>
        </w:rPr>
        <w:t>dantes, professores e toda a comunidade escolar. Para assegurar que essa reforma seja realiz</w:t>
      </w:r>
      <w:r w:rsidR="00B23935" w:rsidRPr="004433ED">
        <w:rPr>
          <w:color w:val="000000"/>
        </w:rPr>
        <w:t>a</w:t>
      </w:r>
      <w:r w:rsidR="00B23935" w:rsidRPr="004433ED">
        <w:rPr>
          <w:color w:val="000000"/>
        </w:rPr>
        <w:t>da com qualidade, segurança e eficiência, é imprescindível a contratação de uma empresa especializada no setor.</w:t>
      </w:r>
    </w:p>
    <w:p w14:paraId="077F64E3" w14:textId="77777777" w:rsidR="00EA527F" w:rsidRDefault="00EA527F" w:rsidP="00EA527F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1D5C0BA2" w14:textId="3F555C69" w:rsidR="00903FA7" w:rsidRDefault="00903FA7" w:rsidP="00EA527F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4C1703">
        <w:rPr>
          <w:rFonts w:ascii="Times New Roman" w:hAnsi="Times New Roman" w:cs="Times New Roman"/>
        </w:rPr>
        <w:t xml:space="preserve">O artigo 30 da Constituição Federal de 1988 determina que </w:t>
      </w:r>
      <w:r w:rsidRPr="004C1703">
        <w:rPr>
          <w:rFonts w:ascii="Times New Roman" w:hAnsi="Times New Roman" w:cs="Times New Roman"/>
          <w:i/>
          <w:iCs/>
        </w:rPr>
        <w:t>“Compete aos municípios organizar e</w:t>
      </w:r>
      <w:r>
        <w:rPr>
          <w:rFonts w:ascii="Times New Roman" w:hAnsi="Times New Roman" w:cs="Times New Roman"/>
        </w:rPr>
        <w:t xml:space="preserve"> </w:t>
      </w:r>
      <w:r w:rsidRPr="004C1703">
        <w:rPr>
          <w:rFonts w:ascii="Times New Roman" w:hAnsi="Times New Roman" w:cs="Times New Roman"/>
          <w:i/>
          <w:iCs/>
        </w:rPr>
        <w:t xml:space="preserve">prestar, diretamente ou </w:t>
      </w:r>
      <w:proofErr w:type="gramStart"/>
      <w:r w:rsidRPr="004C1703">
        <w:rPr>
          <w:rFonts w:ascii="Times New Roman" w:hAnsi="Times New Roman" w:cs="Times New Roman"/>
          <w:i/>
          <w:iCs/>
        </w:rPr>
        <w:t>sob regime</w:t>
      </w:r>
      <w:proofErr w:type="gramEnd"/>
      <w:r w:rsidRPr="004C1703">
        <w:rPr>
          <w:rFonts w:ascii="Times New Roman" w:hAnsi="Times New Roman" w:cs="Times New Roman"/>
          <w:i/>
          <w:iCs/>
        </w:rPr>
        <w:t xml:space="preserve"> de concessão ou permissão, os serviços públicos de interesse local...”.</w:t>
      </w:r>
    </w:p>
    <w:p w14:paraId="6F36F7FA" w14:textId="77777777" w:rsidR="00903FA7" w:rsidRDefault="00903FA7" w:rsidP="00EA527F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4C1703">
        <w:rPr>
          <w:rFonts w:ascii="Times New Roman" w:hAnsi="Times New Roman" w:cs="Times New Roman"/>
        </w:rPr>
        <w:t>Tendo como base esse artigo da CF, a Agência Nacional de Energi</w:t>
      </w:r>
      <w:r>
        <w:rPr>
          <w:rFonts w:ascii="Times New Roman" w:hAnsi="Times New Roman" w:cs="Times New Roman"/>
        </w:rPr>
        <w:t xml:space="preserve">a Elétrica (ANEEL), estabeleceu </w:t>
      </w:r>
      <w:r w:rsidRPr="004C1703">
        <w:rPr>
          <w:rFonts w:ascii="Times New Roman" w:hAnsi="Times New Roman" w:cs="Times New Roman"/>
        </w:rPr>
        <w:t xml:space="preserve">por meio da Resolução 414/2010, em seu artigo 21, que </w:t>
      </w:r>
      <w:proofErr w:type="gramStart"/>
      <w:r w:rsidRPr="004C1703">
        <w:rPr>
          <w:rFonts w:ascii="Times New Roman" w:hAnsi="Times New Roman" w:cs="Times New Roman"/>
          <w:i/>
          <w:iCs/>
        </w:rPr>
        <w:t>“a elaboração de projeto, implantação,</w:t>
      </w:r>
      <w:r>
        <w:rPr>
          <w:rFonts w:ascii="Times New Roman" w:hAnsi="Times New Roman" w:cs="Times New Roman"/>
        </w:rPr>
        <w:t xml:space="preserve"> </w:t>
      </w:r>
      <w:r w:rsidRPr="004C1703">
        <w:rPr>
          <w:rFonts w:ascii="Times New Roman" w:hAnsi="Times New Roman" w:cs="Times New Roman"/>
          <w:i/>
          <w:iCs/>
        </w:rPr>
        <w:t>expansão, operação e manutenção das instalações de iluminação pública são de responsabilidade doente municipal ou de quem tenha recebido deste a delegação para prestar tais serviços.</w:t>
      </w:r>
      <w:proofErr w:type="gramEnd"/>
      <w:r w:rsidRPr="004C1703">
        <w:rPr>
          <w:rFonts w:ascii="Times New Roman" w:hAnsi="Times New Roman" w:cs="Times New Roman"/>
          <w:i/>
          <w:iCs/>
        </w:rPr>
        <w:t xml:space="preserve"> </w:t>
      </w:r>
    </w:p>
    <w:p w14:paraId="2AD41F84" w14:textId="77777777" w:rsidR="00903FA7" w:rsidRDefault="00903FA7" w:rsidP="00EA527F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A mesma </w:t>
      </w:r>
      <w:r w:rsidRPr="004C1703">
        <w:rPr>
          <w:rFonts w:ascii="Times New Roman" w:hAnsi="Times New Roman" w:cs="Times New Roman"/>
        </w:rPr>
        <w:t>Resolução determina também, em seu artigo 218, que a “</w:t>
      </w:r>
      <w:r w:rsidRPr="004C1703">
        <w:rPr>
          <w:rFonts w:ascii="Times New Roman" w:hAnsi="Times New Roman" w:cs="Times New Roman"/>
          <w:i/>
          <w:iCs/>
        </w:rPr>
        <w:t>distribuidora deve transferir o sistema de</w:t>
      </w:r>
      <w:r>
        <w:rPr>
          <w:rFonts w:ascii="Times New Roman" w:hAnsi="Times New Roman" w:cs="Times New Roman"/>
        </w:rPr>
        <w:t xml:space="preserve"> </w:t>
      </w:r>
      <w:r w:rsidRPr="004C1703">
        <w:rPr>
          <w:rFonts w:ascii="Times New Roman" w:hAnsi="Times New Roman" w:cs="Times New Roman"/>
          <w:i/>
          <w:iCs/>
        </w:rPr>
        <w:t xml:space="preserve">iluminação </w:t>
      </w:r>
      <w:proofErr w:type="gramStart"/>
      <w:r w:rsidRPr="004C1703">
        <w:rPr>
          <w:rFonts w:ascii="Times New Roman" w:hAnsi="Times New Roman" w:cs="Times New Roman"/>
          <w:i/>
          <w:iCs/>
        </w:rPr>
        <w:t>pública registrado</w:t>
      </w:r>
      <w:proofErr w:type="gramEnd"/>
      <w:r w:rsidRPr="004C1703">
        <w:rPr>
          <w:rFonts w:ascii="Times New Roman" w:hAnsi="Times New Roman" w:cs="Times New Roman"/>
          <w:i/>
          <w:iCs/>
        </w:rPr>
        <w:t xml:space="preserve"> como Ativo Imobilizado de Serviço - AIS à pessoa jurídica de direito</w:t>
      </w:r>
      <w:r>
        <w:rPr>
          <w:rFonts w:ascii="Times New Roman" w:hAnsi="Times New Roman" w:cs="Times New Roman"/>
        </w:rPr>
        <w:t xml:space="preserve"> </w:t>
      </w:r>
      <w:r w:rsidRPr="004C1703">
        <w:rPr>
          <w:rFonts w:ascii="Times New Roman" w:hAnsi="Times New Roman" w:cs="Times New Roman"/>
          <w:i/>
          <w:iCs/>
        </w:rPr>
        <w:t xml:space="preserve">público competente” </w:t>
      </w:r>
      <w:r w:rsidRPr="004C1703">
        <w:rPr>
          <w:rFonts w:ascii="Times New Roman" w:hAnsi="Times New Roman" w:cs="Times New Roman"/>
        </w:rPr>
        <w:t>e determina, ainda, no§ 3º, que essa transferênci</w:t>
      </w:r>
      <w:r>
        <w:rPr>
          <w:rFonts w:ascii="Times New Roman" w:hAnsi="Times New Roman" w:cs="Times New Roman"/>
        </w:rPr>
        <w:t>a deverá ocorrer até 31/1/2014.</w:t>
      </w:r>
    </w:p>
    <w:p w14:paraId="26C9E1CC" w14:textId="77777777" w:rsidR="00903FA7" w:rsidRPr="004C1703" w:rsidRDefault="00903FA7" w:rsidP="00EA527F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4C1703">
        <w:rPr>
          <w:rFonts w:ascii="Times New Roman" w:hAnsi="Times New Roman" w:cs="Times New Roman"/>
        </w:rPr>
        <w:t xml:space="preserve">Neste sentido, foi constatada a </w:t>
      </w:r>
      <w:r w:rsidRPr="004C1703">
        <w:rPr>
          <w:rFonts w:ascii="Times New Roman" w:hAnsi="Times New Roman" w:cs="Times New Roman"/>
          <w:i/>
          <w:iCs/>
        </w:rPr>
        <w:t xml:space="preserve">necessidade de terceirização </w:t>
      </w:r>
      <w:r w:rsidRPr="004C1703">
        <w:rPr>
          <w:rFonts w:ascii="Times New Roman" w:hAnsi="Times New Roman" w:cs="Times New Roman"/>
        </w:rPr>
        <w:t xml:space="preserve">de referidos serviços devido </w:t>
      </w:r>
      <w:proofErr w:type="gramStart"/>
      <w:r w:rsidRPr="004C1703">
        <w:rPr>
          <w:rFonts w:ascii="Times New Roman" w:hAnsi="Times New Roman" w:cs="Times New Roman"/>
        </w:rPr>
        <w:t>à</w:t>
      </w:r>
      <w:proofErr w:type="gramEnd"/>
    </w:p>
    <w:p w14:paraId="29E81698" w14:textId="77777777" w:rsidR="00903FA7" w:rsidRPr="004C1703" w:rsidRDefault="00903FA7" w:rsidP="00EA527F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4C1703">
        <w:rPr>
          <w:rFonts w:ascii="Times New Roman" w:hAnsi="Times New Roman" w:cs="Times New Roman"/>
        </w:rPr>
        <w:t>Complexidade da execução dos mesmos, bem como, de falta de profis</w:t>
      </w:r>
      <w:r>
        <w:rPr>
          <w:rFonts w:ascii="Times New Roman" w:hAnsi="Times New Roman" w:cs="Times New Roman"/>
        </w:rPr>
        <w:t xml:space="preserve">sionais, equipamentos, veículos </w:t>
      </w:r>
      <w:r w:rsidRPr="004C1703">
        <w:rPr>
          <w:rFonts w:ascii="Times New Roman" w:hAnsi="Times New Roman" w:cs="Times New Roman"/>
        </w:rPr>
        <w:t>e materiais necessários no município.</w:t>
      </w:r>
    </w:p>
    <w:p w14:paraId="2479611A" w14:textId="4DAAC7F3" w:rsidR="00CF1E0A" w:rsidRDefault="00CF1E0A" w:rsidP="00EA527F">
      <w:pPr>
        <w:rPr>
          <w:rFonts w:ascii="Times New Roman" w:hAnsi="Times New Roman" w:cs="Times New Roman"/>
        </w:rPr>
      </w:pPr>
    </w:p>
    <w:p w14:paraId="55BD8347" w14:textId="77777777" w:rsidR="007760DF" w:rsidRPr="00942FB7" w:rsidRDefault="007760DF" w:rsidP="00EA527F">
      <w:pPr>
        <w:pStyle w:val="PargrafodaLista"/>
        <w:numPr>
          <w:ilvl w:val="0"/>
          <w:numId w:val="13"/>
        </w:numPr>
        <w:rPr>
          <w:rFonts w:ascii="Times New Roman" w:hAnsi="Times New Roman" w:cs="Times New Roman"/>
        </w:rPr>
      </w:pPr>
      <w:r w:rsidRPr="00942FB7">
        <w:rPr>
          <w:rFonts w:ascii="Times New Roman" w:hAnsi="Times New Roman" w:cs="Times New Roman"/>
          <w:b/>
          <w:bCs/>
          <w:u w:val="single"/>
        </w:rPr>
        <w:t>Demonstração da previsão da contratação</w:t>
      </w:r>
    </w:p>
    <w:p w14:paraId="62622557" w14:textId="77777777" w:rsidR="007760DF" w:rsidRDefault="007760DF" w:rsidP="00EA527F">
      <w:pPr>
        <w:rPr>
          <w:rFonts w:ascii="Times New Roman" w:hAnsi="Times New Roman" w:cs="Times New Roman"/>
        </w:rPr>
      </w:pPr>
    </w:p>
    <w:p w14:paraId="6A3F76AF" w14:textId="0D62FC02" w:rsidR="007760DF" w:rsidRDefault="00B23935" w:rsidP="00EA52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A</w:t>
      </w:r>
      <w:r w:rsidRPr="00B23935">
        <w:rPr>
          <w:rFonts w:ascii="Times New Roman" w:hAnsi="Times New Roman" w:cs="Times New Roman"/>
          <w:bCs/>
        </w:rPr>
        <w:t xml:space="preserve"> contratação de empresa especializada para execução da reforma da quadra poliesportiva </w:t>
      </w:r>
      <w:proofErr w:type="spellStart"/>
      <w:r>
        <w:rPr>
          <w:rFonts w:ascii="Times New Roman" w:hAnsi="Times New Roman" w:cs="Times New Roman"/>
          <w:bCs/>
        </w:rPr>
        <w:t>I</w:t>
      </w:r>
      <w:r w:rsidRPr="00B23935">
        <w:rPr>
          <w:rFonts w:ascii="Times New Roman" w:hAnsi="Times New Roman" w:cs="Times New Roman"/>
          <w:bCs/>
        </w:rPr>
        <w:t>voneide</w:t>
      </w:r>
      <w:proofErr w:type="spellEnd"/>
      <w:r>
        <w:rPr>
          <w:rFonts w:ascii="Times New Roman" w:hAnsi="Times New Roman" w:cs="Times New Roman"/>
          <w:bCs/>
        </w:rPr>
        <w:t xml:space="preserve"> Cristina G</w:t>
      </w:r>
      <w:r w:rsidRPr="00B23935">
        <w:rPr>
          <w:rFonts w:ascii="Times New Roman" w:hAnsi="Times New Roman" w:cs="Times New Roman"/>
          <w:bCs/>
        </w:rPr>
        <w:t xml:space="preserve">aldino </w:t>
      </w:r>
      <w:r>
        <w:rPr>
          <w:rFonts w:ascii="Times New Roman" w:hAnsi="Times New Roman" w:cs="Times New Roman"/>
          <w:bCs/>
        </w:rPr>
        <w:t>G</w:t>
      </w:r>
      <w:r w:rsidRPr="00B23935">
        <w:rPr>
          <w:rFonts w:ascii="Times New Roman" w:hAnsi="Times New Roman" w:cs="Times New Roman"/>
          <w:bCs/>
        </w:rPr>
        <w:t xml:space="preserve">uimarães </w:t>
      </w:r>
      <w:r>
        <w:rPr>
          <w:rFonts w:ascii="Times New Roman" w:hAnsi="Times New Roman" w:cs="Times New Roman"/>
          <w:bCs/>
        </w:rPr>
        <w:t>F</w:t>
      </w:r>
      <w:r w:rsidRPr="00B23935">
        <w:rPr>
          <w:rFonts w:ascii="Times New Roman" w:hAnsi="Times New Roman" w:cs="Times New Roman"/>
          <w:bCs/>
        </w:rPr>
        <w:t>erreira da</w:t>
      </w:r>
      <w:r>
        <w:rPr>
          <w:rFonts w:ascii="Times New Roman" w:hAnsi="Times New Roman" w:cs="Times New Roman"/>
          <w:bCs/>
        </w:rPr>
        <w:t xml:space="preserve"> escola municipal J</w:t>
      </w:r>
      <w:r w:rsidRPr="00B23935">
        <w:rPr>
          <w:rFonts w:ascii="Times New Roman" w:hAnsi="Times New Roman" w:cs="Times New Roman"/>
          <w:bCs/>
        </w:rPr>
        <w:t>osé</w:t>
      </w:r>
      <w:r>
        <w:rPr>
          <w:rFonts w:ascii="Times New Roman" w:hAnsi="Times New Roman" w:cs="Times New Roman"/>
          <w:bCs/>
        </w:rPr>
        <w:t xml:space="preserve"> Lucio de S</w:t>
      </w:r>
      <w:r w:rsidRPr="00B23935">
        <w:rPr>
          <w:rFonts w:ascii="Times New Roman" w:hAnsi="Times New Roman" w:cs="Times New Roman"/>
          <w:bCs/>
        </w:rPr>
        <w:t>ampaio</w:t>
      </w:r>
      <w:r>
        <w:rPr>
          <w:rFonts w:ascii="Times New Roman" w:hAnsi="Times New Roman" w:cs="Times New Roman"/>
        </w:rPr>
        <w:t xml:space="preserve"> </w:t>
      </w:r>
      <w:r w:rsidR="007760DF" w:rsidRPr="0006653E">
        <w:rPr>
          <w:rFonts w:ascii="Times New Roman" w:hAnsi="Times New Roman" w:cs="Times New Roman"/>
        </w:rPr>
        <w:t>está alinhada ao planejamento estratégico da Administração, sendo direcionada de forma a não gerar impactos negativos</w:t>
      </w:r>
      <w:r w:rsidR="000F4BEF">
        <w:rPr>
          <w:rFonts w:ascii="Times New Roman" w:hAnsi="Times New Roman" w:cs="Times New Roman"/>
        </w:rPr>
        <w:t xml:space="preserve"> </w:t>
      </w:r>
      <w:r w:rsidR="008C1292">
        <w:rPr>
          <w:rFonts w:ascii="Times New Roman" w:hAnsi="Times New Roman" w:cs="Times New Roman"/>
        </w:rPr>
        <w:t>em outras execuções de projetos.</w:t>
      </w:r>
    </w:p>
    <w:p w14:paraId="032C4E1E" w14:textId="77777777" w:rsidR="007760DF" w:rsidRPr="00840C21" w:rsidRDefault="007760DF" w:rsidP="00EA527F">
      <w:pPr>
        <w:rPr>
          <w:rFonts w:ascii="Times New Roman" w:hAnsi="Times New Roman" w:cs="Times New Roman"/>
        </w:rPr>
      </w:pPr>
    </w:p>
    <w:p w14:paraId="6A31EC23" w14:textId="5CAB6150" w:rsidR="00DF3A1E" w:rsidRPr="00942FB7" w:rsidRDefault="0063393F" w:rsidP="00EA527F">
      <w:pPr>
        <w:pStyle w:val="PargrafodaLista"/>
        <w:numPr>
          <w:ilvl w:val="0"/>
          <w:numId w:val="13"/>
        </w:numPr>
        <w:rPr>
          <w:rFonts w:ascii="Times New Roman" w:hAnsi="Times New Roman" w:cs="Times New Roman"/>
          <w:b/>
          <w:bCs/>
          <w:u w:val="single"/>
        </w:rPr>
      </w:pPr>
      <w:r w:rsidRPr="00942FB7">
        <w:rPr>
          <w:rFonts w:ascii="Times New Roman" w:hAnsi="Times New Roman" w:cs="Times New Roman"/>
          <w:b/>
          <w:bCs/>
          <w:u w:val="single"/>
        </w:rPr>
        <w:t>Requisitos da contratação</w:t>
      </w:r>
    </w:p>
    <w:p w14:paraId="183CF85F" w14:textId="77777777" w:rsidR="002E426C" w:rsidRPr="00840C21" w:rsidRDefault="002E426C" w:rsidP="00EA527F">
      <w:pPr>
        <w:pStyle w:val="PargrafodaLista"/>
        <w:ind w:left="0"/>
        <w:rPr>
          <w:rFonts w:ascii="Times New Roman" w:hAnsi="Times New Roman" w:cs="Times New Roman"/>
          <w:b/>
          <w:bCs/>
          <w:u w:val="single"/>
        </w:rPr>
      </w:pPr>
    </w:p>
    <w:p w14:paraId="2470A12C" w14:textId="4F9B85F8" w:rsidR="00D61047" w:rsidRPr="00D61047" w:rsidRDefault="00D61047" w:rsidP="00EA527F">
      <w:pPr>
        <w:suppressAutoHyphens w:val="0"/>
        <w:rPr>
          <w:rFonts w:ascii="Times New Roman" w:eastAsia="Times New Roman" w:hAnsi="Times New Roman" w:cs="Times New Roman"/>
          <w:lang w:eastAsia="pt-BR"/>
        </w:rPr>
      </w:pPr>
      <w:r w:rsidRPr="00D61047">
        <w:rPr>
          <w:rFonts w:ascii="Times New Roman" w:eastAsia="Times New Roman" w:hAnsi="Times New Roman" w:cs="Times New Roman"/>
          <w:lang w:eastAsia="pt-BR"/>
        </w:rPr>
        <w:t>A presente contratação tem por objetivo a execução de serviços de reforma da quadra polie</w:t>
      </w:r>
      <w:r w:rsidRPr="00D61047">
        <w:rPr>
          <w:rFonts w:ascii="Times New Roman" w:eastAsia="Times New Roman" w:hAnsi="Times New Roman" w:cs="Times New Roman"/>
          <w:lang w:eastAsia="pt-BR"/>
        </w:rPr>
        <w:t>s</w:t>
      </w:r>
      <w:r w:rsidRPr="00D61047">
        <w:rPr>
          <w:rFonts w:ascii="Times New Roman" w:eastAsia="Times New Roman" w:hAnsi="Times New Roman" w:cs="Times New Roman"/>
          <w:lang w:eastAsia="pt-BR"/>
        </w:rPr>
        <w:t xml:space="preserve">portiva da escola </w:t>
      </w:r>
      <w:r>
        <w:rPr>
          <w:rFonts w:ascii="Times New Roman" w:eastAsia="Times New Roman" w:hAnsi="Times New Roman" w:cs="Times New Roman"/>
          <w:lang w:eastAsia="pt-BR"/>
        </w:rPr>
        <w:t>Municipal José Lúcio de Sampaio</w:t>
      </w:r>
      <w:r w:rsidRPr="00D61047">
        <w:rPr>
          <w:rFonts w:ascii="Times New Roman" w:eastAsia="Times New Roman" w:hAnsi="Times New Roman" w:cs="Times New Roman"/>
          <w:lang w:eastAsia="pt-BR"/>
        </w:rPr>
        <w:t>, tendo em vista o atual estado de degrad</w:t>
      </w:r>
      <w:r w:rsidRPr="00D61047">
        <w:rPr>
          <w:rFonts w:ascii="Times New Roman" w:eastAsia="Times New Roman" w:hAnsi="Times New Roman" w:cs="Times New Roman"/>
          <w:lang w:eastAsia="pt-BR"/>
        </w:rPr>
        <w:t>a</w:t>
      </w:r>
      <w:r w:rsidRPr="00D61047">
        <w:rPr>
          <w:rFonts w:ascii="Times New Roman" w:eastAsia="Times New Roman" w:hAnsi="Times New Roman" w:cs="Times New Roman"/>
          <w:lang w:eastAsia="pt-BR"/>
        </w:rPr>
        <w:t>ção estrutural e funcional do espaço, o qual compromete a segurança e a salubridade dos al</w:t>
      </w:r>
      <w:r w:rsidRPr="00D61047">
        <w:rPr>
          <w:rFonts w:ascii="Times New Roman" w:eastAsia="Times New Roman" w:hAnsi="Times New Roman" w:cs="Times New Roman"/>
          <w:lang w:eastAsia="pt-BR"/>
        </w:rPr>
        <w:t>u</w:t>
      </w:r>
      <w:r w:rsidRPr="00D61047">
        <w:rPr>
          <w:rFonts w:ascii="Times New Roman" w:eastAsia="Times New Roman" w:hAnsi="Times New Roman" w:cs="Times New Roman"/>
          <w:lang w:eastAsia="pt-BR"/>
        </w:rPr>
        <w:t>nos, professores e demais usuários.</w:t>
      </w:r>
    </w:p>
    <w:p w14:paraId="3D4DFAB5" w14:textId="77777777" w:rsidR="00EA527F" w:rsidRDefault="00EA527F" w:rsidP="00EA527F">
      <w:pPr>
        <w:suppressAutoHyphens w:val="0"/>
        <w:rPr>
          <w:rFonts w:ascii="Times New Roman" w:eastAsia="Times New Roman" w:hAnsi="Times New Roman" w:cs="Times New Roman"/>
          <w:lang w:eastAsia="pt-BR"/>
        </w:rPr>
      </w:pPr>
    </w:p>
    <w:p w14:paraId="0FE3D966" w14:textId="77777777" w:rsidR="00D61047" w:rsidRPr="00D61047" w:rsidRDefault="00D61047" w:rsidP="00EA527F">
      <w:pPr>
        <w:suppressAutoHyphens w:val="0"/>
        <w:rPr>
          <w:rFonts w:ascii="Times New Roman" w:eastAsia="Times New Roman" w:hAnsi="Times New Roman" w:cs="Times New Roman"/>
          <w:lang w:eastAsia="pt-BR"/>
        </w:rPr>
      </w:pPr>
      <w:r w:rsidRPr="00D61047">
        <w:rPr>
          <w:rFonts w:ascii="Times New Roman" w:eastAsia="Times New Roman" w:hAnsi="Times New Roman" w:cs="Times New Roman"/>
          <w:lang w:eastAsia="pt-BR"/>
        </w:rPr>
        <w:t xml:space="preserve">A quadra apresenta </w:t>
      </w:r>
      <w:r w:rsidRPr="00D61047">
        <w:rPr>
          <w:rFonts w:ascii="Times New Roman" w:eastAsia="Times New Roman" w:hAnsi="Times New Roman" w:cs="Times New Roman"/>
          <w:bCs/>
          <w:lang w:eastAsia="pt-BR"/>
        </w:rPr>
        <w:t>trincas acentuadas no piso</w:t>
      </w:r>
      <w:r w:rsidRPr="00D61047">
        <w:rPr>
          <w:rFonts w:ascii="Times New Roman" w:eastAsia="Times New Roman" w:hAnsi="Times New Roman" w:cs="Times New Roman"/>
          <w:lang w:eastAsia="pt-BR"/>
        </w:rPr>
        <w:t>, que oferecem risco de acidentes, como quedas e torções, especialmente durante atividades esportivas e recreativas. Tal condição inviabiliza o uso seguro do espaço, em desacordo com os princípios de proteção à integridade física dos estudantes.</w:t>
      </w:r>
    </w:p>
    <w:p w14:paraId="7397CBF7" w14:textId="77777777" w:rsidR="00EA527F" w:rsidRDefault="00EA527F" w:rsidP="00EA527F">
      <w:pPr>
        <w:suppressAutoHyphens w:val="0"/>
        <w:rPr>
          <w:rFonts w:ascii="Times New Roman" w:eastAsia="Times New Roman" w:hAnsi="Times New Roman" w:cs="Times New Roman"/>
          <w:lang w:eastAsia="pt-BR"/>
        </w:rPr>
      </w:pPr>
    </w:p>
    <w:p w14:paraId="3317CB50" w14:textId="77777777" w:rsidR="00D61047" w:rsidRPr="00D61047" w:rsidRDefault="00D61047" w:rsidP="00EA527F">
      <w:pPr>
        <w:suppressAutoHyphens w:val="0"/>
        <w:rPr>
          <w:rFonts w:ascii="Times New Roman" w:eastAsia="Times New Roman" w:hAnsi="Times New Roman" w:cs="Times New Roman"/>
          <w:lang w:eastAsia="pt-BR"/>
        </w:rPr>
      </w:pPr>
      <w:r w:rsidRPr="00D61047">
        <w:rPr>
          <w:rFonts w:ascii="Times New Roman" w:eastAsia="Times New Roman" w:hAnsi="Times New Roman" w:cs="Times New Roman"/>
          <w:lang w:eastAsia="pt-BR"/>
        </w:rPr>
        <w:t xml:space="preserve">Além disso, observa-se a </w:t>
      </w:r>
      <w:r w:rsidRPr="00D61047">
        <w:rPr>
          <w:rFonts w:ascii="Times New Roman" w:eastAsia="Times New Roman" w:hAnsi="Times New Roman" w:cs="Times New Roman"/>
          <w:bCs/>
          <w:lang w:eastAsia="pt-BR"/>
        </w:rPr>
        <w:t>ausência de pintura nas demarcações esportivas</w:t>
      </w:r>
      <w:r w:rsidRPr="00D61047">
        <w:rPr>
          <w:rFonts w:ascii="Times New Roman" w:eastAsia="Times New Roman" w:hAnsi="Times New Roman" w:cs="Times New Roman"/>
          <w:lang w:eastAsia="pt-BR"/>
        </w:rPr>
        <w:t xml:space="preserve">, o que prejudica a prática das modalidades previstas no currículo escolar e dificulta o uso adequado da quadra para fins pedagógicos. Também é notória a </w:t>
      </w:r>
      <w:r w:rsidRPr="00D61047">
        <w:rPr>
          <w:rFonts w:ascii="Times New Roman" w:eastAsia="Times New Roman" w:hAnsi="Times New Roman" w:cs="Times New Roman"/>
          <w:bCs/>
          <w:lang w:eastAsia="pt-BR"/>
        </w:rPr>
        <w:t>inexistência de vedação apropriada contra a entr</w:t>
      </w:r>
      <w:r w:rsidRPr="00D61047">
        <w:rPr>
          <w:rFonts w:ascii="Times New Roman" w:eastAsia="Times New Roman" w:hAnsi="Times New Roman" w:cs="Times New Roman"/>
          <w:bCs/>
          <w:lang w:eastAsia="pt-BR"/>
        </w:rPr>
        <w:t>a</w:t>
      </w:r>
      <w:r w:rsidRPr="00D61047">
        <w:rPr>
          <w:rFonts w:ascii="Times New Roman" w:eastAsia="Times New Roman" w:hAnsi="Times New Roman" w:cs="Times New Roman"/>
          <w:bCs/>
          <w:lang w:eastAsia="pt-BR"/>
        </w:rPr>
        <w:t>da de pombos e outras aves</w:t>
      </w:r>
      <w:r w:rsidRPr="00D61047">
        <w:rPr>
          <w:rFonts w:ascii="Times New Roman" w:eastAsia="Times New Roman" w:hAnsi="Times New Roman" w:cs="Times New Roman"/>
          <w:lang w:eastAsia="pt-BR"/>
        </w:rPr>
        <w:t>, o que tem resultado na constante presença de fezes e resíduos biológicos no local, comprometendo as condições sanitárias e a higiene do ambiente.</w:t>
      </w:r>
    </w:p>
    <w:p w14:paraId="2178B73F" w14:textId="77777777" w:rsidR="00EA527F" w:rsidRDefault="00EA527F" w:rsidP="00EA527F">
      <w:pPr>
        <w:suppressAutoHyphens w:val="0"/>
        <w:rPr>
          <w:rFonts w:ascii="Times New Roman" w:eastAsia="Times New Roman" w:hAnsi="Times New Roman" w:cs="Times New Roman"/>
          <w:lang w:eastAsia="pt-BR"/>
        </w:rPr>
      </w:pPr>
    </w:p>
    <w:p w14:paraId="32DF8AD0" w14:textId="77777777" w:rsidR="00D61047" w:rsidRPr="00D61047" w:rsidRDefault="00D61047" w:rsidP="00EA527F">
      <w:pPr>
        <w:suppressAutoHyphens w:val="0"/>
        <w:rPr>
          <w:rFonts w:ascii="Times New Roman" w:eastAsia="Times New Roman" w:hAnsi="Times New Roman" w:cs="Times New Roman"/>
          <w:lang w:eastAsia="pt-BR"/>
        </w:rPr>
      </w:pPr>
      <w:r w:rsidRPr="00D61047">
        <w:rPr>
          <w:rFonts w:ascii="Times New Roman" w:eastAsia="Times New Roman" w:hAnsi="Times New Roman" w:cs="Times New Roman"/>
          <w:lang w:eastAsia="pt-BR"/>
        </w:rPr>
        <w:t>A reforma proposta visa restabelecer as condições mínimas de segurança, funcionalidade e salubridade da quadra, por meio da recuperação do piso, pintura adequada, instalação de si</w:t>
      </w:r>
      <w:r w:rsidRPr="00D61047">
        <w:rPr>
          <w:rFonts w:ascii="Times New Roman" w:eastAsia="Times New Roman" w:hAnsi="Times New Roman" w:cs="Times New Roman"/>
          <w:lang w:eastAsia="pt-BR"/>
        </w:rPr>
        <w:t>s</w:t>
      </w:r>
      <w:r w:rsidRPr="00D61047">
        <w:rPr>
          <w:rFonts w:ascii="Times New Roman" w:eastAsia="Times New Roman" w:hAnsi="Times New Roman" w:cs="Times New Roman"/>
          <w:lang w:eastAsia="pt-BR"/>
        </w:rPr>
        <w:t>temas de vedação contra animais, e demais adequações que se fizerem necessárias. Tais m</w:t>
      </w:r>
      <w:r w:rsidRPr="00D61047">
        <w:rPr>
          <w:rFonts w:ascii="Times New Roman" w:eastAsia="Times New Roman" w:hAnsi="Times New Roman" w:cs="Times New Roman"/>
          <w:lang w:eastAsia="pt-BR"/>
        </w:rPr>
        <w:t>e</w:t>
      </w:r>
      <w:r w:rsidRPr="00D61047">
        <w:rPr>
          <w:rFonts w:ascii="Times New Roman" w:eastAsia="Times New Roman" w:hAnsi="Times New Roman" w:cs="Times New Roman"/>
          <w:lang w:eastAsia="pt-BR"/>
        </w:rPr>
        <w:t>didas garantirão um ambiente adequado para o desenvolvimento de atividades escolares, co</w:t>
      </w:r>
      <w:r w:rsidRPr="00D61047">
        <w:rPr>
          <w:rFonts w:ascii="Times New Roman" w:eastAsia="Times New Roman" w:hAnsi="Times New Roman" w:cs="Times New Roman"/>
          <w:lang w:eastAsia="pt-BR"/>
        </w:rPr>
        <w:t>n</w:t>
      </w:r>
      <w:r w:rsidRPr="00D61047">
        <w:rPr>
          <w:rFonts w:ascii="Times New Roman" w:eastAsia="Times New Roman" w:hAnsi="Times New Roman" w:cs="Times New Roman"/>
          <w:lang w:eastAsia="pt-BR"/>
        </w:rPr>
        <w:t>tribuindo para a qualidade do ensino, a promoção da saúde, e a preservação do patrimônio público.</w:t>
      </w:r>
    </w:p>
    <w:p w14:paraId="2F1AB0BF" w14:textId="77777777" w:rsidR="00EA527F" w:rsidRDefault="00EA527F" w:rsidP="00EA527F">
      <w:pPr>
        <w:suppressAutoHyphens w:val="0"/>
        <w:rPr>
          <w:rFonts w:ascii="Times New Roman" w:eastAsia="Times New Roman" w:hAnsi="Times New Roman" w:cs="Times New Roman"/>
          <w:lang w:eastAsia="pt-BR"/>
        </w:rPr>
      </w:pPr>
    </w:p>
    <w:p w14:paraId="44DD23BB" w14:textId="77777777" w:rsidR="00D61047" w:rsidRPr="00D61047" w:rsidRDefault="00D61047" w:rsidP="00EA527F">
      <w:pPr>
        <w:suppressAutoHyphens w:val="0"/>
        <w:rPr>
          <w:rFonts w:ascii="Times New Roman" w:eastAsia="Times New Roman" w:hAnsi="Times New Roman" w:cs="Times New Roman"/>
          <w:lang w:eastAsia="pt-BR"/>
        </w:rPr>
      </w:pPr>
      <w:r w:rsidRPr="00D61047">
        <w:rPr>
          <w:rFonts w:ascii="Times New Roman" w:eastAsia="Times New Roman" w:hAnsi="Times New Roman" w:cs="Times New Roman"/>
          <w:lang w:eastAsia="pt-BR"/>
        </w:rPr>
        <w:t xml:space="preserve">Portanto, a execução desta reforma justifica-se pela </w:t>
      </w:r>
      <w:r w:rsidRPr="00D61047">
        <w:rPr>
          <w:rFonts w:ascii="Times New Roman" w:eastAsia="Times New Roman" w:hAnsi="Times New Roman" w:cs="Times New Roman"/>
          <w:bCs/>
          <w:lang w:eastAsia="pt-BR"/>
        </w:rPr>
        <w:t>necessidade de assegurar um ambiente escolar seguro, acessível e propício ao desenvolvimento integral dos alunos</w:t>
      </w:r>
      <w:r w:rsidRPr="00D61047">
        <w:rPr>
          <w:rFonts w:ascii="Times New Roman" w:eastAsia="Times New Roman" w:hAnsi="Times New Roman" w:cs="Times New Roman"/>
          <w:lang w:eastAsia="pt-BR"/>
        </w:rPr>
        <w:t>, em conformidade com as diretrizes do Plano Nacional de Educação, da legislação sanitária e das normas técn</w:t>
      </w:r>
      <w:r w:rsidRPr="00D61047">
        <w:rPr>
          <w:rFonts w:ascii="Times New Roman" w:eastAsia="Times New Roman" w:hAnsi="Times New Roman" w:cs="Times New Roman"/>
          <w:lang w:eastAsia="pt-BR"/>
        </w:rPr>
        <w:t>i</w:t>
      </w:r>
      <w:r w:rsidRPr="00D61047">
        <w:rPr>
          <w:rFonts w:ascii="Times New Roman" w:eastAsia="Times New Roman" w:hAnsi="Times New Roman" w:cs="Times New Roman"/>
          <w:lang w:eastAsia="pt-BR"/>
        </w:rPr>
        <w:t>cas de infraestrutura escolar.</w:t>
      </w:r>
    </w:p>
    <w:p w14:paraId="05E9093E" w14:textId="77777777" w:rsidR="00903FA7" w:rsidRPr="00910C62" w:rsidRDefault="00903FA7" w:rsidP="00EA527F">
      <w:pPr>
        <w:tabs>
          <w:tab w:val="left" w:pos="2616"/>
        </w:tabs>
        <w:rPr>
          <w:rFonts w:ascii="Times New Roman" w:hAnsi="Times New Roman" w:cs="Times New Roman"/>
          <w:b/>
          <w:bCs/>
        </w:rPr>
      </w:pPr>
    </w:p>
    <w:p w14:paraId="14E5012F" w14:textId="7EDD2BDF" w:rsidR="00903FA7" w:rsidRPr="00910C62" w:rsidRDefault="00903FA7" w:rsidP="00EA527F">
      <w:pPr>
        <w:tabs>
          <w:tab w:val="left" w:pos="2616"/>
        </w:tabs>
        <w:rPr>
          <w:rFonts w:ascii="Times New Roman" w:hAnsi="Times New Roman" w:cs="Times New Roman"/>
          <w:b/>
          <w:bCs/>
        </w:rPr>
      </w:pPr>
      <w:r w:rsidRPr="00910C62">
        <w:rPr>
          <w:rFonts w:ascii="Times New Roman" w:hAnsi="Times New Roman" w:cs="Times New Roman"/>
          <w:b/>
          <w:bCs/>
        </w:rPr>
        <w:lastRenderedPageBreak/>
        <w:t>Indicação de marcas ou modelos (Art. 41, inciso I, da Lei nº 14.133, de 2021):</w:t>
      </w:r>
    </w:p>
    <w:p w14:paraId="5814537B" w14:textId="5D860E4D" w:rsidR="00903FA7" w:rsidRPr="00910C62" w:rsidRDefault="00903FA7" w:rsidP="00EA527F">
      <w:pPr>
        <w:tabs>
          <w:tab w:val="left" w:pos="2616"/>
        </w:tabs>
        <w:rPr>
          <w:rFonts w:ascii="Times New Roman" w:hAnsi="Times New Roman" w:cs="Times New Roman"/>
        </w:rPr>
      </w:pPr>
      <w:r w:rsidRPr="00910C62">
        <w:rPr>
          <w:rFonts w:ascii="Times New Roman" w:hAnsi="Times New Roman" w:cs="Times New Roman"/>
        </w:rPr>
        <w:t>Não se aplica.</w:t>
      </w:r>
    </w:p>
    <w:p w14:paraId="7613AA6B" w14:textId="77777777" w:rsidR="00903FA7" w:rsidRPr="00910C62" w:rsidRDefault="00903FA7" w:rsidP="00EA527F">
      <w:pPr>
        <w:suppressAutoHyphens w:val="0"/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 w:rsidRPr="00910C62">
        <w:rPr>
          <w:rFonts w:ascii="Times New Roman" w:hAnsi="Times New Roman" w:cs="Times New Roman"/>
          <w:b/>
          <w:bCs/>
        </w:rPr>
        <w:t>Da vedação de contratação de marca ou produto</w:t>
      </w:r>
    </w:p>
    <w:p w14:paraId="6B7DCD18" w14:textId="6F477912" w:rsidR="00903FA7" w:rsidRPr="00910C62" w:rsidRDefault="00903FA7" w:rsidP="00EA527F">
      <w:pPr>
        <w:suppressAutoHyphens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10C62">
        <w:rPr>
          <w:rFonts w:ascii="Times New Roman" w:hAnsi="Times New Roman" w:cs="Times New Roman"/>
        </w:rPr>
        <w:t>Não se aplica.</w:t>
      </w:r>
    </w:p>
    <w:p w14:paraId="5432063B" w14:textId="77777777" w:rsidR="00903FA7" w:rsidRPr="00910C62" w:rsidRDefault="00903FA7" w:rsidP="00EA527F">
      <w:pPr>
        <w:suppressAutoHyphens w:val="0"/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 w:rsidRPr="00910C62">
        <w:rPr>
          <w:rFonts w:ascii="Times New Roman" w:hAnsi="Times New Roman" w:cs="Times New Roman"/>
          <w:b/>
          <w:bCs/>
        </w:rPr>
        <w:t>Da exigência de amostra</w:t>
      </w:r>
    </w:p>
    <w:p w14:paraId="1E25F0A9" w14:textId="23FC94DD" w:rsidR="00903FA7" w:rsidRPr="00910C62" w:rsidRDefault="00903FA7" w:rsidP="00EA527F">
      <w:pPr>
        <w:suppressAutoHyphens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10C62">
        <w:rPr>
          <w:rFonts w:ascii="Times New Roman" w:hAnsi="Times New Roman" w:cs="Times New Roman"/>
        </w:rPr>
        <w:t>Não se aplica.</w:t>
      </w:r>
    </w:p>
    <w:p w14:paraId="308E3419" w14:textId="77777777" w:rsidR="00903FA7" w:rsidRPr="00910C62" w:rsidRDefault="00903FA7" w:rsidP="00EA527F">
      <w:pPr>
        <w:suppressAutoHyphens w:val="0"/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 w:rsidRPr="00910C62">
        <w:rPr>
          <w:rFonts w:ascii="Times New Roman" w:hAnsi="Times New Roman" w:cs="Times New Roman"/>
          <w:b/>
          <w:bCs/>
        </w:rPr>
        <w:t>Da exigência de carta de solidariedade</w:t>
      </w:r>
    </w:p>
    <w:p w14:paraId="5A717F78" w14:textId="2BE7965D" w:rsidR="00903FA7" w:rsidRPr="00910C62" w:rsidRDefault="00903FA7" w:rsidP="00EA527F">
      <w:pPr>
        <w:suppressAutoHyphens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10C62">
        <w:rPr>
          <w:rFonts w:ascii="Times New Roman" w:hAnsi="Times New Roman" w:cs="Times New Roman"/>
        </w:rPr>
        <w:t>Não se aplica.</w:t>
      </w:r>
    </w:p>
    <w:p w14:paraId="4F33F702" w14:textId="77777777" w:rsidR="00903FA7" w:rsidRPr="00910C62" w:rsidRDefault="00903FA7" w:rsidP="00EA527F">
      <w:pPr>
        <w:suppressAutoHyphens w:val="0"/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 w:rsidRPr="00910C62">
        <w:rPr>
          <w:rFonts w:ascii="Times New Roman" w:hAnsi="Times New Roman" w:cs="Times New Roman"/>
          <w:b/>
          <w:bCs/>
        </w:rPr>
        <w:t>Subcontratação</w:t>
      </w:r>
    </w:p>
    <w:p w14:paraId="1797EE75" w14:textId="6E802A79" w:rsidR="00903FA7" w:rsidRPr="00910C62" w:rsidRDefault="00903FA7" w:rsidP="00EA527F">
      <w:pPr>
        <w:suppressAutoHyphens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10C62">
        <w:rPr>
          <w:rFonts w:ascii="Times New Roman" w:hAnsi="Times New Roman" w:cs="Times New Roman"/>
        </w:rPr>
        <w:t>Não se aplica.</w:t>
      </w:r>
    </w:p>
    <w:p w14:paraId="3AA3B31B" w14:textId="77777777" w:rsidR="00903FA7" w:rsidRPr="00910C62" w:rsidRDefault="00903FA7" w:rsidP="00EA527F">
      <w:pPr>
        <w:suppressAutoHyphens w:val="0"/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 w:rsidRPr="00910C62">
        <w:rPr>
          <w:rFonts w:ascii="Times New Roman" w:hAnsi="Times New Roman" w:cs="Times New Roman"/>
          <w:b/>
          <w:bCs/>
        </w:rPr>
        <w:t>Garantia da contratação</w:t>
      </w:r>
    </w:p>
    <w:p w14:paraId="717F7735" w14:textId="45EA691B" w:rsidR="00903FA7" w:rsidRPr="00910C62" w:rsidRDefault="00903FA7" w:rsidP="00EA527F">
      <w:pPr>
        <w:tabs>
          <w:tab w:val="left" w:pos="2616"/>
        </w:tabs>
        <w:rPr>
          <w:rFonts w:ascii="Times New Roman" w:hAnsi="Times New Roman" w:cs="Times New Roman"/>
        </w:rPr>
      </w:pPr>
      <w:r w:rsidRPr="00910C62">
        <w:rPr>
          <w:rFonts w:ascii="Times New Roman" w:hAnsi="Times New Roman" w:cs="Times New Roman"/>
        </w:rPr>
        <w:t>Não se aplica</w:t>
      </w:r>
    </w:p>
    <w:p w14:paraId="6226CE4E" w14:textId="77777777" w:rsidR="00903FA7" w:rsidRDefault="00903FA7" w:rsidP="00EA527F">
      <w:pPr>
        <w:tabs>
          <w:tab w:val="left" w:pos="2616"/>
        </w:tabs>
        <w:rPr>
          <w:rFonts w:ascii="Times New Roman" w:hAnsi="Times New Roman" w:cs="Times New Roman"/>
        </w:rPr>
      </w:pPr>
    </w:p>
    <w:p w14:paraId="09EFFE1B" w14:textId="073A45CB" w:rsidR="00F63A0F" w:rsidRPr="00F63A0F" w:rsidRDefault="00F63A0F" w:rsidP="00EA527F">
      <w:pPr>
        <w:tabs>
          <w:tab w:val="left" w:pos="2616"/>
        </w:tabs>
        <w:rPr>
          <w:rFonts w:ascii="Times New Roman" w:hAnsi="Times New Roman" w:cs="Times New Roman"/>
        </w:rPr>
      </w:pPr>
      <w:r w:rsidRPr="00F63A0F">
        <w:rPr>
          <w:rFonts w:ascii="Times New Roman" w:hAnsi="Times New Roman" w:cs="Times New Roman"/>
        </w:rPr>
        <w:t xml:space="preserve">Atualmente, não existe pessoal especializado e capacitado na prefeitura </w:t>
      </w:r>
      <w:r w:rsidR="00910C62">
        <w:rPr>
          <w:rFonts w:ascii="Times New Roman" w:hAnsi="Times New Roman" w:cs="Times New Roman"/>
        </w:rPr>
        <w:t>municipal que consiga realizar os</w:t>
      </w:r>
      <w:r w:rsidRPr="00F63A0F">
        <w:rPr>
          <w:rFonts w:ascii="Times New Roman" w:hAnsi="Times New Roman" w:cs="Times New Roman"/>
        </w:rPr>
        <w:t xml:space="preserve"> referid</w:t>
      </w:r>
      <w:r w:rsidR="00910C62">
        <w:rPr>
          <w:rFonts w:ascii="Times New Roman" w:hAnsi="Times New Roman" w:cs="Times New Roman"/>
        </w:rPr>
        <w:t>os</w:t>
      </w:r>
      <w:r w:rsidRPr="00F63A0F">
        <w:rPr>
          <w:rFonts w:ascii="Times New Roman" w:hAnsi="Times New Roman" w:cs="Times New Roman"/>
        </w:rPr>
        <w:t xml:space="preserve"> </w:t>
      </w:r>
      <w:r w:rsidR="00910C62">
        <w:rPr>
          <w:rFonts w:ascii="Times New Roman" w:hAnsi="Times New Roman" w:cs="Times New Roman"/>
        </w:rPr>
        <w:t>serviços</w:t>
      </w:r>
      <w:r w:rsidRPr="00F63A0F">
        <w:rPr>
          <w:rFonts w:ascii="Times New Roman" w:hAnsi="Times New Roman" w:cs="Times New Roman"/>
        </w:rPr>
        <w:t xml:space="preserve"> com a especificidade que demanda.</w:t>
      </w:r>
    </w:p>
    <w:p w14:paraId="56F4135F" w14:textId="604E3795" w:rsidR="00222D5C" w:rsidRPr="00F63A0F" w:rsidRDefault="00222D5C" w:rsidP="00EA527F">
      <w:pPr>
        <w:tabs>
          <w:tab w:val="left" w:pos="2616"/>
        </w:tabs>
        <w:rPr>
          <w:rFonts w:ascii="Times New Roman" w:hAnsi="Times New Roman" w:cs="Times New Roman"/>
        </w:rPr>
      </w:pPr>
      <w:r w:rsidRPr="00F63A0F">
        <w:rPr>
          <w:rFonts w:ascii="Times New Roman" w:hAnsi="Times New Roman" w:cs="Times New Roman"/>
        </w:rPr>
        <w:t>Os serviços serão prestados por empresa especial</w:t>
      </w:r>
      <w:r w:rsidR="00416448" w:rsidRPr="00F63A0F">
        <w:rPr>
          <w:rFonts w:ascii="Times New Roman" w:hAnsi="Times New Roman" w:cs="Times New Roman"/>
        </w:rPr>
        <w:t>izada, que esteja regular perante os órgãos de controle</w:t>
      </w:r>
      <w:r w:rsidRPr="00F63A0F">
        <w:rPr>
          <w:rFonts w:ascii="Times New Roman" w:hAnsi="Times New Roman" w:cs="Times New Roman"/>
        </w:rPr>
        <w:t xml:space="preserve">, em conformidade </w:t>
      </w:r>
      <w:r w:rsidR="00416448" w:rsidRPr="00F63A0F">
        <w:rPr>
          <w:rFonts w:ascii="Times New Roman" w:hAnsi="Times New Roman" w:cs="Times New Roman"/>
        </w:rPr>
        <w:t>ao que determina a</w:t>
      </w:r>
      <w:r w:rsidRPr="00F63A0F">
        <w:rPr>
          <w:rFonts w:ascii="Times New Roman" w:hAnsi="Times New Roman" w:cs="Times New Roman"/>
        </w:rPr>
        <w:t xml:space="preserve"> legislação vigente e padrões de sustentabilidade</w:t>
      </w:r>
      <w:r w:rsidR="00903FA7">
        <w:rPr>
          <w:rFonts w:ascii="Times New Roman" w:hAnsi="Times New Roman" w:cs="Times New Roman"/>
        </w:rPr>
        <w:t xml:space="preserve"> exigidos nesse instrumento.</w:t>
      </w:r>
      <w:r w:rsidR="00F63A0F" w:rsidRPr="00F63A0F">
        <w:rPr>
          <w:rFonts w:ascii="Times New Roman" w:hAnsi="Times New Roman" w:cs="Times New Roman"/>
        </w:rPr>
        <w:t xml:space="preserve"> Sugere-se ainda, que seja exigido atestados de capacidade técnica que comprovem a execução de trabalhos similares pela empresa, a fim de obter uma garantia quanto </w:t>
      </w:r>
      <w:proofErr w:type="gramStart"/>
      <w:r w:rsidR="00F63A0F" w:rsidRPr="00F63A0F">
        <w:rPr>
          <w:rFonts w:ascii="Times New Roman" w:hAnsi="Times New Roman" w:cs="Times New Roman"/>
        </w:rPr>
        <w:t>a</w:t>
      </w:r>
      <w:proofErr w:type="gramEnd"/>
      <w:r w:rsidR="00F63A0F" w:rsidRPr="00F63A0F">
        <w:rPr>
          <w:rFonts w:ascii="Times New Roman" w:hAnsi="Times New Roman" w:cs="Times New Roman"/>
        </w:rPr>
        <w:t xml:space="preserve"> execução da obra.</w:t>
      </w:r>
    </w:p>
    <w:p w14:paraId="6C97FAE0" w14:textId="52503F60" w:rsidR="00222D5C" w:rsidRPr="00F63A0F" w:rsidRDefault="00222D5C" w:rsidP="00EA527F">
      <w:pPr>
        <w:tabs>
          <w:tab w:val="left" w:pos="2616"/>
        </w:tabs>
        <w:rPr>
          <w:rFonts w:ascii="Times New Roman" w:hAnsi="Times New Roman" w:cs="Times New Roman"/>
        </w:rPr>
      </w:pPr>
      <w:r w:rsidRPr="00F63A0F">
        <w:rPr>
          <w:rFonts w:ascii="Times New Roman" w:hAnsi="Times New Roman" w:cs="Times New Roman"/>
        </w:rPr>
        <w:t>A prestação dos serviços não gera vínculo empregatício entre os empregados da contratada e a administração pública, vedando-se qualquer relação entre eles que caracterize pessoalidade e subordinação direta.</w:t>
      </w:r>
    </w:p>
    <w:p w14:paraId="4F3A20C8" w14:textId="77777777" w:rsidR="00942FB7" w:rsidRDefault="00942FB7" w:rsidP="00EA527F">
      <w:pPr>
        <w:rPr>
          <w:rFonts w:ascii="Times New Roman" w:hAnsi="Times New Roman" w:cs="Times New Roman"/>
        </w:rPr>
      </w:pPr>
    </w:p>
    <w:p w14:paraId="60484438" w14:textId="32D18567" w:rsidR="00DF3A1E" w:rsidRDefault="004B0486" w:rsidP="00EA527F">
      <w:pPr>
        <w:pStyle w:val="PargrafodaLista"/>
        <w:numPr>
          <w:ilvl w:val="0"/>
          <w:numId w:val="13"/>
        </w:numPr>
        <w:rPr>
          <w:rFonts w:ascii="Times New Roman" w:hAnsi="Times New Roman" w:cs="Times New Roman"/>
          <w:b/>
          <w:bCs/>
          <w:u w:val="single"/>
        </w:rPr>
      </w:pPr>
      <w:r w:rsidRPr="00942FB7">
        <w:rPr>
          <w:rFonts w:ascii="Times New Roman" w:hAnsi="Times New Roman" w:cs="Times New Roman"/>
          <w:b/>
          <w:bCs/>
          <w:u w:val="single"/>
        </w:rPr>
        <w:t>Estimativas das quantidades</w:t>
      </w:r>
    </w:p>
    <w:p w14:paraId="1F12023C" w14:textId="77777777" w:rsidR="00EA527F" w:rsidRPr="00942FB7" w:rsidRDefault="00EA527F" w:rsidP="00EA527F">
      <w:pPr>
        <w:pStyle w:val="PargrafodaLista"/>
        <w:rPr>
          <w:rFonts w:ascii="Times New Roman" w:hAnsi="Times New Roman" w:cs="Times New Roman"/>
          <w:b/>
          <w:bCs/>
          <w:u w:val="single"/>
        </w:rPr>
      </w:pPr>
    </w:p>
    <w:p w14:paraId="27BED490" w14:textId="4102AF75" w:rsidR="00EC1DF3" w:rsidRPr="00EC1DF3" w:rsidRDefault="00EC1DF3" w:rsidP="00EA527F">
      <w:pPr>
        <w:suppressAutoHyphens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C1DF3">
        <w:rPr>
          <w:rFonts w:ascii="Times New Roman" w:hAnsi="Times New Roman" w:cs="Times New Roman"/>
        </w:rPr>
        <w:t>Nos termos da tabela abaixo, conforme condições e exigências estabelecidas neste</w:t>
      </w:r>
      <w:r>
        <w:rPr>
          <w:rFonts w:ascii="Times New Roman" w:hAnsi="Times New Roman" w:cs="Times New Roman"/>
        </w:rPr>
        <w:t xml:space="preserve"> i</w:t>
      </w:r>
      <w:r w:rsidRPr="00EC1DF3">
        <w:rPr>
          <w:rFonts w:ascii="Times New Roman" w:hAnsi="Times New Roman" w:cs="Times New Roman"/>
        </w:rPr>
        <w:t>nstrume</w:t>
      </w:r>
      <w:r w:rsidRPr="00EC1DF3">
        <w:rPr>
          <w:rFonts w:ascii="Times New Roman" w:hAnsi="Times New Roman" w:cs="Times New Roman"/>
        </w:rPr>
        <w:t>n</w:t>
      </w:r>
      <w:r w:rsidRPr="00EC1DF3">
        <w:rPr>
          <w:rFonts w:ascii="Times New Roman" w:hAnsi="Times New Roman" w:cs="Times New Roman"/>
        </w:rPr>
        <w:t xml:space="preserve">to para </w:t>
      </w:r>
      <w:r w:rsidR="00EA527F" w:rsidRPr="00B23935">
        <w:rPr>
          <w:rFonts w:ascii="Times New Roman" w:hAnsi="Times New Roman" w:cs="Times New Roman"/>
          <w:bCs/>
        </w:rPr>
        <w:t>contratação de empresa especializada para execução da reforma da quadra poliesport</w:t>
      </w:r>
      <w:r w:rsidR="00EA527F" w:rsidRPr="00B23935">
        <w:rPr>
          <w:rFonts w:ascii="Times New Roman" w:hAnsi="Times New Roman" w:cs="Times New Roman"/>
          <w:bCs/>
        </w:rPr>
        <w:t>i</w:t>
      </w:r>
      <w:r w:rsidR="00EA527F" w:rsidRPr="00B23935">
        <w:rPr>
          <w:rFonts w:ascii="Times New Roman" w:hAnsi="Times New Roman" w:cs="Times New Roman"/>
          <w:bCs/>
        </w:rPr>
        <w:t xml:space="preserve">va </w:t>
      </w:r>
      <w:proofErr w:type="spellStart"/>
      <w:r w:rsidR="00EA527F">
        <w:rPr>
          <w:rFonts w:ascii="Times New Roman" w:hAnsi="Times New Roman" w:cs="Times New Roman"/>
          <w:bCs/>
        </w:rPr>
        <w:t>I</w:t>
      </w:r>
      <w:r w:rsidR="00EA527F" w:rsidRPr="00B23935">
        <w:rPr>
          <w:rFonts w:ascii="Times New Roman" w:hAnsi="Times New Roman" w:cs="Times New Roman"/>
          <w:bCs/>
        </w:rPr>
        <w:t>voneide</w:t>
      </w:r>
      <w:proofErr w:type="spellEnd"/>
      <w:r w:rsidR="00EA527F">
        <w:rPr>
          <w:rFonts w:ascii="Times New Roman" w:hAnsi="Times New Roman" w:cs="Times New Roman"/>
          <w:bCs/>
        </w:rPr>
        <w:t xml:space="preserve"> Cristina G</w:t>
      </w:r>
      <w:r w:rsidR="00EA527F" w:rsidRPr="00B23935">
        <w:rPr>
          <w:rFonts w:ascii="Times New Roman" w:hAnsi="Times New Roman" w:cs="Times New Roman"/>
          <w:bCs/>
        </w:rPr>
        <w:t xml:space="preserve">aldino </w:t>
      </w:r>
      <w:r w:rsidR="00EA527F">
        <w:rPr>
          <w:rFonts w:ascii="Times New Roman" w:hAnsi="Times New Roman" w:cs="Times New Roman"/>
          <w:bCs/>
        </w:rPr>
        <w:t>G</w:t>
      </w:r>
      <w:r w:rsidR="00EA527F" w:rsidRPr="00B23935">
        <w:rPr>
          <w:rFonts w:ascii="Times New Roman" w:hAnsi="Times New Roman" w:cs="Times New Roman"/>
          <w:bCs/>
        </w:rPr>
        <w:t xml:space="preserve">uimarães </w:t>
      </w:r>
      <w:r w:rsidR="00EA527F">
        <w:rPr>
          <w:rFonts w:ascii="Times New Roman" w:hAnsi="Times New Roman" w:cs="Times New Roman"/>
          <w:bCs/>
        </w:rPr>
        <w:t>F</w:t>
      </w:r>
      <w:r w:rsidR="00EA527F" w:rsidRPr="00B23935">
        <w:rPr>
          <w:rFonts w:ascii="Times New Roman" w:hAnsi="Times New Roman" w:cs="Times New Roman"/>
          <w:bCs/>
        </w:rPr>
        <w:t>erreira da</w:t>
      </w:r>
      <w:r w:rsidR="00EA527F">
        <w:rPr>
          <w:rFonts w:ascii="Times New Roman" w:hAnsi="Times New Roman" w:cs="Times New Roman"/>
          <w:bCs/>
        </w:rPr>
        <w:t xml:space="preserve"> escola municipal J</w:t>
      </w:r>
      <w:r w:rsidR="00EA527F" w:rsidRPr="00B23935">
        <w:rPr>
          <w:rFonts w:ascii="Times New Roman" w:hAnsi="Times New Roman" w:cs="Times New Roman"/>
          <w:bCs/>
        </w:rPr>
        <w:t>osé</w:t>
      </w:r>
      <w:r w:rsidR="00EA527F">
        <w:rPr>
          <w:rFonts w:ascii="Times New Roman" w:hAnsi="Times New Roman" w:cs="Times New Roman"/>
          <w:bCs/>
        </w:rPr>
        <w:t xml:space="preserve"> Lucio de S</w:t>
      </w:r>
      <w:r w:rsidR="00EA527F" w:rsidRPr="00B23935">
        <w:rPr>
          <w:rFonts w:ascii="Times New Roman" w:hAnsi="Times New Roman" w:cs="Times New Roman"/>
          <w:bCs/>
        </w:rPr>
        <w:t>ampaio</w:t>
      </w:r>
      <w:r w:rsidRPr="00EC1DF3">
        <w:rPr>
          <w:rFonts w:ascii="Times New Roman" w:hAnsi="Times New Roman" w:cs="Times New Roman"/>
        </w:rPr>
        <w:t>, incluindo o Fornecimento de Materiais, Equipamentos e Mão de Obra.</w:t>
      </w:r>
    </w:p>
    <w:p w14:paraId="7AE62568" w14:textId="77777777" w:rsidR="00F63156" w:rsidRPr="00840C21" w:rsidRDefault="00F63156" w:rsidP="00EA527F">
      <w:pPr>
        <w:pStyle w:val="PargrafodaLista"/>
        <w:ind w:left="480"/>
        <w:rPr>
          <w:rFonts w:ascii="Times New Roman" w:hAnsi="Times New Roman" w:cs="Times New Roman"/>
          <w:b/>
          <w:bCs/>
          <w:u w:val="single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5987"/>
        <w:gridCol w:w="1165"/>
        <w:gridCol w:w="1108"/>
      </w:tblGrid>
      <w:tr w:rsidR="004B0486" w:rsidRPr="00840C21" w14:paraId="5BF7B43B" w14:textId="77777777" w:rsidTr="00E12F59">
        <w:trPr>
          <w:trHeight w:val="438"/>
          <w:jc w:val="center"/>
        </w:trPr>
        <w:tc>
          <w:tcPr>
            <w:tcW w:w="817" w:type="dxa"/>
            <w:vAlign w:val="center"/>
          </w:tcPr>
          <w:p w14:paraId="4F6E0789" w14:textId="77777777" w:rsidR="004B0486" w:rsidRPr="00EF30D9" w:rsidRDefault="004B0486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0" w:name="_Hlk129958648"/>
            <w:r w:rsidRPr="00EF30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5987" w:type="dxa"/>
            <w:vAlign w:val="center"/>
          </w:tcPr>
          <w:p w14:paraId="4B2401E3" w14:textId="77777777" w:rsidR="004B0486" w:rsidRPr="00EF30D9" w:rsidRDefault="004B0486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DESCRIÇÃO DO BEM/SERVIÇO</w:t>
            </w:r>
          </w:p>
        </w:tc>
        <w:tc>
          <w:tcPr>
            <w:tcW w:w="1165" w:type="dxa"/>
            <w:vAlign w:val="center"/>
          </w:tcPr>
          <w:p w14:paraId="3F69499E" w14:textId="77777777" w:rsidR="004B0486" w:rsidRPr="00EF30D9" w:rsidRDefault="004B0486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1108" w:type="dxa"/>
            <w:vAlign w:val="center"/>
          </w:tcPr>
          <w:p w14:paraId="4539F84E" w14:textId="77777777" w:rsidR="004B0486" w:rsidRPr="00EF30D9" w:rsidRDefault="004B0486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QTD</w:t>
            </w:r>
          </w:p>
        </w:tc>
      </w:tr>
      <w:tr w:rsidR="0077316E" w:rsidRPr="00840C21" w14:paraId="2C91211E" w14:textId="77777777" w:rsidTr="0068259D">
        <w:trPr>
          <w:trHeight w:val="733"/>
          <w:jc w:val="center"/>
        </w:trPr>
        <w:tc>
          <w:tcPr>
            <w:tcW w:w="817" w:type="dxa"/>
            <w:vAlign w:val="center"/>
          </w:tcPr>
          <w:p w14:paraId="48CA2ADA" w14:textId="69D8629C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</w:t>
            </w:r>
          </w:p>
        </w:tc>
        <w:tc>
          <w:tcPr>
            <w:tcW w:w="5987" w:type="dxa"/>
            <w:vAlign w:val="center"/>
          </w:tcPr>
          <w:p w14:paraId="0EDACADC" w14:textId="7DC331F8" w:rsidR="0077316E" w:rsidRPr="00EF30D9" w:rsidRDefault="0077316E" w:rsidP="00EA527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 xml:space="preserve">FORNECIMENTO E COLOCAÇÃO DE PLACA DE OBRA EM CHAPA GALVANIZADA #26, ESP. 0,45 MM, PLOTADA COM ADESIVO VINÍLICO, AFIXADA COM REBITES 4,8X40 MM, EM ESTRUTURA METÁLICA DE METALON 20X20 MM, ESP. 1,25 MM, INCLUSIVE SUPORTE EM EUCALIPTO AUTOCLAVADO PINTADO COM TINTA PVA DUAS (2) </w:t>
            </w: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DEMÃOS</w:t>
            </w:r>
            <w:proofErr w:type="gramEnd"/>
          </w:p>
        </w:tc>
        <w:tc>
          <w:tcPr>
            <w:tcW w:w="1165" w:type="dxa"/>
            <w:vAlign w:val="center"/>
          </w:tcPr>
          <w:p w14:paraId="7AA50F58" w14:textId="43D5B039" w:rsidR="0077316E" w:rsidRPr="00EF30D9" w:rsidRDefault="0077316E" w:rsidP="00EA527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m²</w:t>
            </w:r>
            <w:proofErr w:type="gramEnd"/>
          </w:p>
        </w:tc>
        <w:tc>
          <w:tcPr>
            <w:tcW w:w="1108" w:type="dxa"/>
            <w:vAlign w:val="center"/>
          </w:tcPr>
          <w:p w14:paraId="294A905E" w14:textId="15FD3F2D" w:rsidR="0077316E" w:rsidRPr="00EF30D9" w:rsidRDefault="0077316E" w:rsidP="00EA527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4,50</w:t>
            </w:r>
          </w:p>
        </w:tc>
      </w:tr>
      <w:tr w:rsidR="0077316E" w:rsidRPr="00840C21" w14:paraId="1E977378" w14:textId="77777777" w:rsidTr="00EF30D9">
        <w:trPr>
          <w:trHeight w:val="633"/>
          <w:jc w:val="center"/>
        </w:trPr>
        <w:tc>
          <w:tcPr>
            <w:tcW w:w="817" w:type="dxa"/>
            <w:vAlign w:val="center"/>
          </w:tcPr>
          <w:p w14:paraId="3812234A" w14:textId="5676F9F6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</w:t>
            </w:r>
          </w:p>
        </w:tc>
        <w:tc>
          <w:tcPr>
            <w:tcW w:w="5987" w:type="dxa"/>
            <w:vAlign w:val="center"/>
          </w:tcPr>
          <w:p w14:paraId="2AE0937E" w14:textId="564F781D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DEMOLIÇÃO MANUAL DE ALVENARIA/DIVISÓRIA DE EL</w:t>
            </w: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MENTOS VAZADOS (COBOGÓ, ETC.</w:t>
            </w: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, INCLUSIVE AFAST</w:t>
            </w: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MENTO E EMPILHAMENTO, EXCLUSIVE TRANSPORTE E R</w:t>
            </w: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TIRADA DO MATERIAL DEMOLIDO</w:t>
            </w:r>
          </w:p>
        </w:tc>
        <w:tc>
          <w:tcPr>
            <w:tcW w:w="1165" w:type="dxa"/>
            <w:vAlign w:val="center"/>
          </w:tcPr>
          <w:p w14:paraId="048718CD" w14:textId="739BDA5B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m²</w:t>
            </w:r>
            <w:proofErr w:type="gramEnd"/>
          </w:p>
        </w:tc>
        <w:tc>
          <w:tcPr>
            <w:tcW w:w="1108" w:type="dxa"/>
            <w:vAlign w:val="center"/>
          </w:tcPr>
          <w:p w14:paraId="4DCF23A6" w14:textId="109291DF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36,66</w:t>
            </w:r>
          </w:p>
        </w:tc>
      </w:tr>
      <w:tr w:rsidR="0077316E" w:rsidRPr="00840C21" w14:paraId="56334E7B" w14:textId="77777777" w:rsidTr="00EF30D9">
        <w:trPr>
          <w:trHeight w:val="557"/>
          <w:jc w:val="center"/>
        </w:trPr>
        <w:tc>
          <w:tcPr>
            <w:tcW w:w="817" w:type="dxa"/>
            <w:vAlign w:val="center"/>
          </w:tcPr>
          <w:p w14:paraId="772EFA5B" w14:textId="43FA7E49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2.01</w:t>
            </w:r>
          </w:p>
        </w:tc>
        <w:tc>
          <w:tcPr>
            <w:tcW w:w="5987" w:type="dxa"/>
            <w:vAlign w:val="center"/>
          </w:tcPr>
          <w:p w14:paraId="604769A5" w14:textId="48D8C8D7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 xml:space="preserve">CAMADA DE REGULARIZAÇÃO COM ARGAMASSA, TRAÇO 1:3 (CIMENTO E AREIA), ESP. </w:t>
            </w: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25MM</w:t>
            </w:r>
            <w:proofErr w:type="gramEnd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, APLICAÇÃO MANUAL, INCLUSIVE ARGAMASSA COM PREPARO MECANIZADO</w:t>
            </w:r>
          </w:p>
        </w:tc>
        <w:tc>
          <w:tcPr>
            <w:tcW w:w="1165" w:type="dxa"/>
            <w:vAlign w:val="center"/>
          </w:tcPr>
          <w:p w14:paraId="2EACD10F" w14:textId="1AD0815B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m²</w:t>
            </w:r>
            <w:proofErr w:type="gramEnd"/>
          </w:p>
        </w:tc>
        <w:tc>
          <w:tcPr>
            <w:tcW w:w="1108" w:type="dxa"/>
            <w:vAlign w:val="center"/>
          </w:tcPr>
          <w:p w14:paraId="36DCF86D" w14:textId="1C655288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516,04</w:t>
            </w:r>
          </w:p>
        </w:tc>
      </w:tr>
      <w:tr w:rsidR="0077316E" w:rsidRPr="00840C21" w14:paraId="7EB8A26B" w14:textId="77777777" w:rsidTr="00EF30D9">
        <w:trPr>
          <w:trHeight w:val="623"/>
          <w:jc w:val="center"/>
        </w:trPr>
        <w:tc>
          <w:tcPr>
            <w:tcW w:w="817" w:type="dxa"/>
            <w:vAlign w:val="center"/>
          </w:tcPr>
          <w:p w14:paraId="66F7E8F8" w14:textId="1F32DEC3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2.02</w:t>
            </w:r>
          </w:p>
        </w:tc>
        <w:tc>
          <w:tcPr>
            <w:tcW w:w="5987" w:type="dxa"/>
            <w:vAlign w:val="center"/>
          </w:tcPr>
          <w:p w14:paraId="4FB17092" w14:textId="657C0DB1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 xml:space="preserve">PISO EM GRANILITE/MARMORITE, ESP. </w:t>
            </w: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8MM</w:t>
            </w:r>
            <w:proofErr w:type="gramEnd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, ACABAMENTO POLIDO, COR CINZA, MODULAÇÃO DE (1X1)M, INCLUSIVE JUNTA PLÁSTICA, RESINA E POLIMENTO MECANIZADO</w:t>
            </w:r>
          </w:p>
        </w:tc>
        <w:tc>
          <w:tcPr>
            <w:tcW w:w="1165" w:type="dxa"/>
            <w:vAlign w:val="center"/>
          </w:tcPr>
          <w:p w14:paraId="65388241" w14:textId="2B2A7D42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m²</w:t>
            </w:r>
            <w:proofErr w:type="gramEnd"/>
          </w:p>
        </w:tc>
        <w:tc>
          <w:tcPr>
            <w:tcW w:w="1108" w:type="dxa"/>
            <w:vAlign w:val="center"/>
          </w:tcPr>
          <w:p w14:paraId="43E9E30F" w14:textId="5866EE7E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516,04</w:t>
            </w:r>
          </w:p>
        </w:tc>
      </w:tr>
      <w:tr w:rsidR="0077316E" w:rsidRPr="00840C21" w14:paraId="7F2A89AB" w14:textId="77777777" w:rsidTr="00EF30D9">
        <w:trPr>
          <w:trHeight w:val="264"/>
          <w:jc w:val="center"/>
        </w:trPr>
        <w:tc>
          <w:tcPr>
            <w:tcW w:w="817" w:type="dxa"/>
            <w:vAlign w:val="center"/>
          </w:tcPr>
          <w:p w14:paraId="052CE09E" w14:textId="0BC268B5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3.01</w:t>
            </w:r>
          </w:p>
        </w:tc>
        <w:tc>
          <w:tcPr>
            <w:tcW w:w="5987" w:type="dxa"/>
            <w:vAlign w:val="center"/>
          </w:tcPr>
          <w:p w14:paraId="25B1B8A2" w14:textId="3C9B747C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REATERRO MANUAL DE VALA, INCLUSIVE ESPALHAMENTO E COMPACTAÇÃO MANUAL COM </w:t>
            </w:r>
            <w:proofErr w:type="gramStart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SOQUETE</w:t>
            </w:r>
            <w:proofErr w:type="gramEnd"/>
          </w:p>
        </w:tc>
        <w:tc>
          <w:tcPr>
            <w:tcW w:w="1165" w:type="dxa"/>
            <w:vAlign w:val="center"/>
          </w:tcPr>
          <w:p w14:paraId="2E04F146" w14:textId="0F55576B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m³</w:t>
            </w:r>
            <w:proofErr w:type="gramEnd"/>
          </w:p>
        </w:tc>
        <w:tc>
          <w:tcPr>
            <w:tcW w:w="1108" w:type="dxa"/>
            <w:vAlign w:val="center"/>
          </w:tcPr>
          <w:p w14:paraId="0EA8DCC7" w14:textId="2D723A36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27,21</w:t>
            </w:r>
          </w:p>
        </w:tc>
      </w:tr>
      <w:tr w:rsidR="0077316E" w:rsidRPr="00840C21" w14:paraId="078F5273" w14:textId="77777777" w:rsidTr="00EF30D9">
        <w:trPr>
          <w:trHeight w:val="733"/>
          <w:jc w:val="center"/>
        </w:trPr>
        <w:tc>
          <w:tcPr>
            <w:tcW w:w="817" w:type="dxa"/>
            <w:vAlign w:val="center"/>
          </w:tcPr>
          <w:p w14:paraId="56D3A3BD" w14:textId="0683216F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3.02</w:t>
            </w:r>
          </w:p>
        </w:tc>
        <w:tc>
          <w:tcPr>
            <w:tcW w:w="5987" w:type="dxa"/>
            <w:vAlign w:val="center"/>
          </w:tcPr>
          <w:p w14:paraId="103D7D21" w14:textId="5B1F5001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ESCAVAÇÃO MANUAL DE TERRA (DESATERRO MANUAL), INCLUSIVE DESCARGA LATERAL, EXCLUSIVE RETIRADA E TRANSPORTE DO MATERIAL </w:t>
            </w:r>
            <w:proofErr w:type="gramStart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ESCAVADO</w:t>
            </w:r>
            <w:proofErr w:type="gramEnd"/>
          </w:p>
        </w:tc>
        <w:tc>
          <w:tcPr>
            <w:tcW w:w="1165" w:type="dxa"/>
            <w:vAlign w:val="center"/>
          </w:tcPr>
          <w:p w14:paraId="21F60AF2" w14:textId="552FC620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m³</w:t>
            </w:r>
            <w:proofErr w:type="gramEnd"/>
          </w:p>
        </w:tc>
        <w:tc>
          <w:tcPr>
            <w:tcW w:w="1108" w:type="dxa"/>
            <w:vAlign w:val="center"/>
          </w:tcPr>
          <w:p w14:paraId="770EA2FA" w14:textId="72F4F409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3,06</w:t>
            </w:r>
          </w:p>
        </w:tc>
      </w:tr>
      <w:tr w:rsidR="0077316E" w:rsidRPr="00840C21" w14:paraId="21770586" w14:textId="77777777" w:rsidTr="00EF30D9">
        <w:trPr>
          <w:trHeight w:val="455"/>
          <w:jc w:val="center"/>
        </w:trPr>
        <w:tc>
          <w:tcPr>
            <w:tcW w:w="817" w:type="dxa"/>
            <w:vAlign w:val="center"/>
          </w:tcPr>
          <w:p w14:paraId="205AC28C" w14:textId="39A3C7D6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3.03</w:t>
            </w:r>
          </w:p>
        </w:tc>
        <w:tc>
          <w:tcPr>
            <w:tcW w:w="5987" w:type="dxa"/>
            <w:vAlign w:val="center"/>
          </w:tcPr>
          <w:p w14:paraId="54E6343F" w14:textId="46DC2634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APILOAMENTO MANUAL EM FUNDO DE VALA COM SOQU</w:t>
            </w: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 xml:space="preserve">TE, EXCLUSIVE </w:t>
            </w: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ESCAVAÇÃO</w:t>
            </w:r>
            <w:proofErr w:type="gramEnd"/>
          </w:p>
        </w:tc>
        <w:tc>
          <w:tcPr>
            <w:tcW w:w="1165" w:type="dxa"/>
            <w:vAlign w:val="center"/>
          </w:tcPr>
          <w:p w14:paraId="1E6F485B" w14:textId="3428BD8E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m²</w:t>
            </w:r>
            <w:proofErr w:type="gramEnd"/>
          </w:p>
        </w:tc>
        <w:tc>
          <w:tcPr>
            <w:tcW w:w="1108" w:type="dxa"/>
            <w:vAlign w:val="center"/>
          </w:tcPr>
          <w:p w14:paraId="2E377B04" w14:textId="0ECC8D5B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10,21</w:t>
            </w:r>
          </w:p>
        </w:tc>
      </w:tr>
      <w:tr w:rsidR="0077316E" w:rsidRPr="00840C21" w14:paraId="04B1D642" w14:textId="77777777" w:rsidTr="00EF30D9">
        <w:trPr>
          <w:trHeight w:val="733"/>
          <w:jc w:val="center"/>
        </w:trPr>
        <w:tc>
          <w:tcPr>
            <w:tcW w:w="817" w:type="dxa"/>
            <w:vAlign w:val="center"/>
          </w:tcPr>
          <w:p w14:paraId="6E1B9A94" w14:textId="7B51133B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4.01</w:t>
            </w:r>
          </w:p>
        </w:tc>
        <w:tc>
          <w:tcPr>
            <w:tcW w:w="5987" w:type="dxa"/>
            <w:vAlign w:val="center"/>
          </w:tcPr>
          <w:p w14:paraId="340602BF" w14:textId="093D5585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PERFURAÇÃO MANUAL DE ESTACA TIPO BROCA A TRADO, INCLUSIVE AFASTAMENTO, EXCLUSIVE ARMAÇÃO, CO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CRETO ESTRUTURAL, TRANSPORTE E RETIRADA DO MAT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RIAL </w:t>
            </w:r>
            <w:proofErr w:type="gramStart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ESCAVADO</w:t>
            </w:r>
            <w:proofErr w:type="gramEnd"/>
          </w:p>
        </w:tc>
        <w:tc>
          <w:tcPr>
            <w:tcW w:w="1165" w:type="dxa"/>
            <w:vAlign w:val="center"/>
          </w:tcPr>
          <w:p w14:paraId="65A43147" w14:textId="7BEE732C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m³</w:t>
            </w:r>
            <w:proofErr w:type="gramEnd"/>
          </w:p>
        </w:tc>
        <w:tc>
          <w:tcPr>
            <w:tcW w:w="1108" w:type="dxa"/>
            <w:vAlign w:val="center"/>
          </w:tcPr>
          <w:p w14:paraId="67034D1A" w14:textId="7C410FE1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1,25</w:t>
            </w:r>
          </w:p>
        </w:tc>
      </w:tr>
      <w:tr w:rsidR="0077316E" w:rsidRPr="00840C21" w14:paraId="239FB72A" w14:textId="77777777" w:rsidTr="00EF30D9">
        <w:trPr>
          <w:trHeight w:val="733"/>
          <w:jc w:val="center"/>
        </w:trPr>
        <w:tc>
          <w:tcPr>
            <w:tcW w:w="817" w:type="dxa"/>
            <w:vAlign w:val="center"/>
          </w:tcPr>
          <w:p w14:paraId="35756676" w14:textId="41617C97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4.02</w:t>
            </w:r>
          </w:p>
        </w:tc>
        <w:tc>
          <w:tcPr>
            <w:tcW w:w="5987" w:type="dxa"/>
            <w:vAlign w:val="center"/>
          </w:tcPr>
          <w:p w14:paraId="73E89774" w14:textId="0EE0D975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CORTE, DOBRA E MONTAGEM DE AÇO CA-50, DIÂMETRO </w:t>
            </w:r>
            <w:proofErr w:type="gramStart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8MM</w:t>
            </w:r>
            <w:proofErr w:type="gramEnd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,INCLUSIVE ESPAÇADOR </w:t>
            </w:r>
          </w:p>
        </w:tc>
        <w:tc>
          <w:tcPr>
            <w:tcW w:w="1165" w:type="dxa"/>
            <w:vAlign w:val="center"/>
          </w:tcPr>
          <w:p w14:paraId="3D072E22" w14:textId="30AC6632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  <w:proofErr w:type="gramEnd"/>
          </w:p>
        </w:tc>
        <w:tc>
          <w:tcPr>
            <w:tcW w:w="1108" w:type="dxa"/>
            <w:vAlign w:val="center"/>
          </w:tcPr>
          <w:p w14:paraId="5781A4E5" w14:textId="0D22BD72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41,79</w:t>
            </w:r>
          </w:p>
        </w:tc>
      </w:tr>
      <w:tr w:rsidR="0077316E" w:rsidRPr="00840C21" w14:paraId="56083E3C" w14:textId="77777777" w:rsidTr="00EF30D9">
        <w:trPr>
          <w:trHeight w:val="415"/>
          <w:jc w:val="center"/>
        </w:trPr>
        <w:tc>
          <w:tcPr>
            <w:tcW w:w="817" w:type="dxa"/>
            <w:vAlign w:val="center"/>
          </w:tcPr>
          <w:p w14:paraId="41429528" w14:textId="096FAAAF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4.03</w:t>
            </w:r>
          </w:p>
        </w:tc>
        <w:tc>
          <w:tcPr>
            <w:tcW w:w="5987" w:type="dxa"/>
            <w:vAlign w:val="center"/>
          </w:tcPr>
          <w:p w14:paraId="326103A3" w14:textId="6FE28822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CORTE, DOBRA E MONTAGEM DE AÇO CA-60, DIÂMETRO </w:t>
            </w:r>
            <w:proofErr w:type="gramStart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5MM</w:t>
            </w:r>
            <w:proofErr w:type="gramEnd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,INCLUSIVE ESPAÇADOR</w:t>
            </w:r>
          </w:p>
        </w:tc>
        <w:tc>
          <w:tcPr>
            <w:tcW w:w="1165" w:type="dxa"/>
            <w:vAlign w:val="center"/>
          </w:tcPr>
          <w:p w14:paraId="4ED55177" w14:textId="5BFB4CEB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  <w:proofErr w:type="gramEnd"/>
          </w:p>
        </w:tc>
        <w:tc>
          <w:tcPr>
            <w:tcW w:w="1108" w:type="dxa"/>
            <w:vAlign w:val="center"/>
          </w:tcPr>
          <w:p w14:paraId="68A3267B" w14:textId="12E8D1DE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11,57</w:t>
            </w:r>
          </w:p>
        </w:tc>
      </w:tr>
      <w:tr w:rsidR="0077316E" w:rsidRPr="00840C21" w14:paraId="64967644" w14:textId="77777777" w:rsidTr="00EF30D9">
        <w:trPr>
          <w:trHeight w:val="413"/>
          <w:jc w:val="center"/>
        </w:trPr>
        <w:tc>
          <w:tcPr>
            <w:tcW w:w="817" w:type="dxa"/>
            <w:vAlign w:val="center"/>
          </w:tcPr>
          <w:p w14:paraId="2C2DBB7A" w14:textId="2B95C6DB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4.04</w:t>
            </w:r>
          </w:p>
        </w:tc>
        <w:tc>
          <w:tcPr>
            <w:tcW w:w="5987" w:type="dxa"/>
            <w:vAlign w:val="center"/>
          </w:tcPr>
          <w:p w14:paraId="717E0445" w14:textId="47C1D0E4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CORTE, DOBRA E MONTAGEM DE AÇO CA-50, DIÂMETRO 6,3MM, INCLUSIVE </w:t>
            </w:r>
            <w:proofErr w:type="gramStart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ESPAÇADOR</w:t>
            </w:r>
            <w:proofErr w:type="gramEnd"/>
          </w:p>
        </w:tc>
        <w:tc>
          <w:tcPr>
            <w:tcW w:w="1165" w:type="dxa"/>
            <w:vAlign w:val="center"/>
          </w:tcPr>
          <w:p w14:paraId="0A76B9D0" w14:textId="79AA9767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  <w:proofErr w:type="gramEnd"/>
          </w:p>
        </w:tc>
        <w:tc>
          <w:tcPr>
            <w:tcW w:w="1108" w:type="dxa"/>
            <w:vAlign w:val="center"/>
          </w:tcPr>
          <w:p w14:paraId="07C32606" w14:textId="4E392944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10,74</w:t>
            </w:r>
          </w:p>
        </w:tc>
      </w:tr>
      <w:tr w:rsidR="0077316E" w:rsidRPr="00840C21" w14:paraId="32D1222A" w14:textId="77777777" w:rsidTr="00EF30D9">
        <w:trPr>
          <w:trHeight w:val="413"/>
          <w:jc w:val="center"/>
        </w:trPr>
        <w:tc>
          <w:tcPr>
            <w:tcW w:w="817" w:type="dxa"/>
            <w:vAlign w:val="center"/>
          </w:tcPr>
          <w:p w14:paraId="7B43F07B" w14:textId="134D18C5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4.05</w:t>
            </w:r>
          </w:p>
        </w:tc>
        <w:tc>
          <w:tcPr>
            <w:tcW w:w="5987" w:type="dxa"/>
          </w:tcPr>
          <w:p w14:paraId="786DA075" w14:textId="3AC16626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FÔRMA E DESFORMA DE TÁBUA E </w:t>
            </w:r>
            <w:proofErr w:type="gramStart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SARR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FO,</w:t>
            </w:r>
            <w:proofErr w:type="gramEnd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REAPROVEITAMENTO (3X), EXCLUSIVE ESCORAMENTO</w:t>
            </w:r>
          </w:p>
        </w:tc>
        <w:tc>
          <w:tcPr>
            <w:tcW w:w="1165" w:type="dxa"/>
            <w:vAlign w:val="center"/>
          </w:tcPr>
          <w:p w14:paraId="20B1996C" w14:textId="11AFA9DB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m²</w:t>
            </w:r>
            <w:proofErr w:type="gramEnd"/>
          </w:p>
        </w:tc>
        <w:tc>
          <w:tcPr>
            <w:tcW w:w="1108" w:type="dxa"/>
            <w:vAlign w:val="center"/>
          </w:tcPr>
          <w:p w14:paraId="585793E2" w14:textId="65232E29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10,58</w:t>
            </w:r>
          </w:p>
        </w:tc>
      </w:tr>
      <w:tr w:rsidR="0077316E" w:rsidRPr="00840C21" w14:paraId="5DACB2F7" w14:textId="77777777" w:rsidTr="00EF30D9">
        <w:trPr>
          <w:trHeight w:val="733"/>
          <w:jc w:val="center"/>
        </w:trPr>
        <w:tc>
          <w:tcPr>
            <w:tcW w:w="817" w:type="dxa"/>
            <w:vAlign w:val="center"/>
          </w:tcPr>
          <w:p w14:paraId="1C186FAA" w14:textId="339478AB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4.06</w:t>
            </w:r>
          </w:p>
        </w:tc>
        <w:tc>
          <w:tcPr>
            <w:tcW w:w="5987" w:type="dxa"/>
            <w:vAlign w:val="center"/>
          </w:tcPr>
          <w:p w14:paraId="70808E64" w14:textId="521DDE1C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FORNECIMENTO DE CONCRETO ESTRUTURAL, PREPARADO EM OBRA, COM FCK 20MPA, INCLUSIVE LANÇAMENTO, ADENSAMENTO E </w:t>
            </w:r>
            <w:proofErr w:type="gramStart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ACABAMENTO</w:t>
            </w:r>
            <w:proofErr w:type="gramEnd"/>
          </w:p>
        </w:tc>
        <w:tc>
          <w:tcPr>
            <w:tcW w:w="1165" w:type="dxa"/>
            <w:vAlign w:val="center"/>
          </w:tcPr>
          <w:p w14:paraId="0EE39708" w14:textId="77B71230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m³</w:t>
            </w:r>
            <w:proofErr w:type="gramEnd"/>
          </w:p>
        </w:tc>
        <w:tc>
          <w:tcPr>
            <w:tcW w:w="1108" w:type="dxa"/>
            <w:vAlign w:val="center"/>
          </w:tcPr>
          <w:p w14:paraId="4C25B565" w14:textId="051BDC17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0,66</w:t>
            </w:r>
          </w:p>
        </w:tc>
      </w:tr>
      <w:tr w:rsidR="0077316E" w:rsidRPr="00840C21" w14:paraId="6B94721A" w14:textId="77777777" w:rsidTr="00EF30D9">
        <w:trPr>
          <w:trHeight w:val="261"/>
          <w:jc w:val="center"/>
        </w:trPr>
        <w:tc>
          <w:tcPr>
            <w:tcW w:w="817" w:type="dxa"/>
            <w:vAlign w:val="center"/>
          </w:tcPr>
          <w:p w14:paraId="455A8E50" w14:textId="1EB0C22A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4.07</w:t>
            </w:r>
          </w:p>
        </w:tc>
        <w:tc>
          <w:tcPr>
            <w:tcW w:w="5987" w:type="dxa"/>
            <w:vAlign w:val="center"/>
          </w:tcPr>
          <w:p w14:paraId="3E127212" w14:textId="195B0F3F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ALVENARIA DE VEDAÇÃO COM TIJOLO MACIÇO REQUE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MADO, ESP. </w:t>
            </w:r>
            <w:proofErr w:type="gramStart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20CM</w:t>
            </w:r>
            <w:proofErr w:type="gramEnd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COM ACABAMENTO APARENTE, INCL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SIVE ARGAMASSA PARA ASSENTAMENTO</w:t>
            </w:r>
          </w:p>
        </w:tc>
        <w:tc>
          <w:tcPr>
            <w:tcW w:w="1165" w:type="dxa"/>
            <w:vAlign w:val="center"/>
          </w:tcPr>
          <w:p w14:paraId="64AF02AA" w14:textId="0B9DA388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m²</w:t>
            </w:r>
            <w:proofErr w:type="gramEnd"/>
          </w:p>
        </w:tc>
        <w:tc>
          <w:tcPr>
            <w:tcW w:w="1108" w:type="dxa"/>
            <w:vAlign w:val="center"/>
          </w:tcPr>
          <w:p w14:paraId="290623B4" w14:textId="7D2444D0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32,05</w:t>
            </w:r>
          </w:p>
        </w:tc>
      </w:tr>
      <w:tr w:rsidR="0077316E" w:rsidRPr="00840C21" w14:paraId="69DD19C0" w14:textId="77777777" w:rsidTr="00EF30D9">
        <w:trPr>
          <w:trHeight w:val="406"/>
          <w:jc w:val="center"/>
        </w:trPr>
        <w:tc>
          <w:tcPr>
            <w:tcW w:w="817" w:type="dxa"/>
            <w:vAlign w:val="center"/>
          </w:tcPr>
          <w:p w14:paraId="38EA34C0" w14:textId="1165818F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4.08</w:t>
            </w:r>
          </w:p>
        </w:tc>
        <w:tc>
          <w:tcPr>
            <w:tcW w:w="5987" w:type="dxa"/>
            <w:vAlign w:val="center"/>
          </w:tcPr>
          <w:p w14:paraId="0BF67368" w14:textId="630D0297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REVESTIMENTO COM IMPERMEABILIZANTE EM DUAS (2) CAMADAS SOBREPOSTAS DE ARGAMASSA, TRAÇO 1:3 (C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MENTOE AREIA) COM ADITIVO IMPERMEABILIZANTE, ESP. </w:t>
            </w:r>
            <w:proofErr w:type="gramStart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20MM</w:t>
            </w:r>
            <w:proofErr w:type="gramEnd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,INCLUSIVE PINTURA COM DUAS (2) DEMÃOS COM EMULSÃO ASFÁLTICA</w:t>
            </w:r>
          </w:p>
        </w:tc>
        <w:tc>
          <w:tcPr>
            <w:tcW w:w="1165" w:type="dxa"/>
            <w:vAlign w:val="center"/>
          </w:tcPr>
          <w:p w14:paraId="08B62577" w14:textId="4AA466C7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m²</w:t>
            </w:r>
            <w:proofErr w:type="gramEnd"/>
          </w:p>
        </w:tc>
        <w:tc>
          <w:tcPr>
            <w:tcW w:w="1108" w:type="dxa"/>
            <w:vAlign w:val="center"/>
          </w:tcPr>
          <w:p w14:paraId="4EC8010C" w14:textId="631500AD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29,58</w:t>
            </w:r>
          </w:p>
        </w:tc>
      </w:tr>
      <w:tr w:rsidR="0077316E" w:rsidRPr="00840C21" w14:paraId="4D113B6C" w14:textId="77777777" w:rsidTr="00EF30D9">
        <w:trPr>
          <w:trHeight w:val="270"/>
          <w:jc w:val="center"/>
        </w:trPr>
        <w:tc>
          <w:tcPr>
            <w:tcW w:w="817" w:type="dxa"/>
            <w:vAlign w:val="center"/>
          </w:tcPr>
          <w:p w14:paraId="3C91F5AF" w14:textId="1BF0BEA5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4.09</w:t>
            </w:r>
          </w:p>
        </w:tc>
        <w:tc>
          <w:tcPr>
            <w:tcW w:w="5987" w:type="dxa"/>
            <w:vAlign w:val="center"/>
          </w:tcPr>
          <w:p w14:paraId="468B1DEE" w14:textId="7622CB0A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ALVENARIA DE VEDAÇÃO COM TIJOLO CERÂMICO FUR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DO, ESP.</w:t>
            </w:r>
            <w:proofErr w:type="gramStart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9CM</w:t>
            </w:r>
            <w:proofErr w:type="gramEnd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PARA REVESTIMENTO, INCLUSIVE ARGAMA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 PARA ASSENTAMENTO</w:t>
            </w:r>
          </w:p>
        </w:tc>
        <w:tc>
          <w:tcPr>
            <w:tcW w:w="1165" w:type="dxa"/>
            <w:vAlign w:val="center"/>
          </w:tcPr>
          <w:p w14:paraId="620807C1" w14:textId="0B0926F8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m²</w:t>
            </w:r>
            <w:proofErr w:type="gramEnd"/>
          </w:p>
        </w:tc>
        <w:tc>
          <w:tcPr>
            <w:tcW w:w="1108" w:type="dxa"/>
            <w:vAlign w:val="center"/>
          </w:tcPr>
          <w:p w14:paraId="691E5E36" w14:textId="27EED5DA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22,97</w:t>
            </w:r>
          </w:p>
        </w:tc>
      </w:tr>
      <w:tr w:rsidR="0077316E" w:rsidRPr="00840C21" w14:paraId="29AC0B6A" w14:textId="77777777" w:rsidTr="00EF30D9">
        <w:trPr>
          <w:trHeight w:val="404"/>
          <w:jc w:val="center"/>
        </w:trPr>
        <w:tc>
          <w:tcPr>
            <w:tcW w:w="817" w:type="dxa"/>
            <w:vAlign w:val="center"/>
          </w:tcPr>
          <w:p w14:paraId="2921771A" w14:textId="7870980B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4.10</w:t>
            </w:r>
          </w:p>
        </w:tc>
        <w:tc>
          <w:tcPr>
            <w:tcW w:w="5987" w:type="dxa"/>
            <w:vAlign w:val="center"/>
          </w:tcPr>
          <w:p w14:paraId="03E2E442" w14:textId="33C146D3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LAJE PRÉ-MOLDADA UNIDIRECIONAL COM LAJOTA CER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Â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MICA, CAPEAMENTO DE </w:t>
            </w:r>
            <w:proofErr w:type="gramStart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4CM</w:t>
            </w:r>
            <w:proofErr w:type="gramEnd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SOBRECARGA DE 100KG/M2, ALTURA TOTAL DE 11CM E VÃO LIVRE MÁXIMO DE 3M, I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CLUSIVE CONCRETO ESTRUTURAL, USINADO BOMBEADO COM FCK DE 20MPA, EXCLUSIVE TELA ARMADA E CI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BRAMENTO</w:t>
            </w:r>
          </w:p>
        </w:tc>
        <w:tc>
          <w:tcPr>
            <w:tcW w:w="1165" w:type="dxa"/>
            <w:vAlign w:val="center"/>
          </w:tcPr>
          <w:p w14:paraId="325B7A37" w14:textId="51D45EB4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m²</w:t>
            </w:r>
            <w:proofErr w:type="gramEnd"/>
          </w:p>
        </w:tc>
        <w:tc>
          <w:tcPr>
            <w:tcW w:w="1108" w:type="dxa"/>
            <w:vAlign w:val="center"/>
          </w:tcPr>
          <w:p w14:paraId="7A6C5955" w14:textId="0F0E4692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14,42</w:t>
            </w:r>
          </w:p>
        </w:tc>
      </w:tr>
      <w:tr w:rsidR="0077316E" w:rsidRPr="00840C21" w14:paraId="4FEA8A83" w14:textId="77777777" w:rsidTr="00EF30D9">
        <w:trPr>
          <w:trHeight w:val="733"/>
          <w:jc w:val="center"/>
        </w:trPr>
        <w:tc>
          <w:tcPr>
            <w:tcW w:w="817" w:type="dxa"/>
            <w:vAlign w:val="center"/>
          </w:tcPr>
          <w:p w14:paraId="483EACF6" w14:textId="6D3CE4F5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5.01</w:t>
            </w:r>
          </w:p>
        </w:tc>
        <w:tc>
          <w:tcPr>
            <w:tcW w:w="5987" w:type="dxa"/>
            <w:vAlign w:val="center"/>
          </w:tcPr>
          <w:p w14:paraId="277E2FD6" w14:textId="54288031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CHAPISCO COM ARGAMASSA, TRAÇO 1:3 (CIMENTO E AREIA), ESP. </w:t>
            </w:r>
            <w:proofErr w:type="gramStart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5MM</w:t>
            </w:r>
            <w:proofErr w:type="gramEnd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APLICADO EM ALVENARIA/ESTRUTURA DE CONCRETO COM COLHER, INCLUSIVE ARGAMASSA COM PREPARO MECANIZADO</w:t>
            </w:r>
          </w:p>
        </w:tc>
        <w:tc>
          <w:tcPr>
            <w:tcW w:w="1165" w:type="dxa"/>
            <w:vAlign w:val="center"/>
          </w:tcPr>
          <w:p w14:paraId="2EFDEFBF" w14:textId="5A0E5583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m²</w:t>
            </w:r>
            <w:proofErr w:type="gramEnd"/>
          </w:p>
        </w:tc>
        <w:tc>
          <w:tcPr>
            <w:tcW w:w="1108" w:type="dxa"/>
            <w:vAlign w:val="center"/>
          </w:tcPr>
          <w:p w14:paraId="5EE34568" w14:textId="012D0B99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115,00</w:t>
            </w:r>
          </w:p>
        </w:tc>
      </w:tr>
      <w:tr w:rsidR="0077316E" w:rsidRPr="00840C21" w14:paraId="1DFCB5BF" w14:textId="77777777" w:rsidTr="00EF30D9">
        <w:trPr>
          <w:trHeight w:val="311"/>
          <w:jc w:val="center"/>
        </w:trPr>
        <w:tc>
          <w:tcPr>
            <w:tcW w:w="817" w:type="dxa"/>
            <w:vAlign w:val="center"/>
          </w:tcPr>
          <w:p w14:paraId="73D0945C" w14:textId="30CAB4F0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5.02</w:t>
            </w:r>
          </w:p>
        </w:tc>
        <w:tc>
          <w:tcPr>
            <w:tcW w:w="5987" w:type="dxa"/>
            <w:vAlign w:val="center"/>
          </w:tcPr>
          <w:p w14:paraId="23D88649" w14:textId="6B8C2C8F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REBOCO COM ARGAMASSA, TRAÇO </w:t>
            </w:r>
            <w:proofErr w:type="gramStart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1:2:</w:t>
            </w:r>
            <w:proofErr w:type="gramEnd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(CIMENTO, CAL E AREIA), ESP. 20MM, APLICAÇÃO MANUAL, INCLUSIVE A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GAMASSA COM PREPARO MECANIZADO, EXCLUSIVE CH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PISCO</w:t>
            </w:r>
          </w:p>
        </w:tc>
        <w:tc>
          <w:tcPr>
            <w:tcW w:w="1165" w:type="dxa"/>
            <w:vAlign w:val="center"/>
          </w:tcPr>
          <w:p w14:paraId="44A4518C" w14:textId="21F341AE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m²</w:t>
            </w:r>
            <w:proofErr w:type="gramEnd"/>
          </w:p>
        </w:tc>
        <w:tc>
          <w:tcPr>
            <w:tcW w:w="1108" w:type="dxa"/>
            <w:vAlign w:val="center"/>
          </w:tcPr>
          <w:p w14:paraId="6ED93615" w14:textId="77D2C626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115,00</w:t>
            </w:r>
          </w:p>
        </w:tc>
      </w:tr>
      <w:tr w:rsidR="0077316E" w:rsidRPr="00840C21" w14:paraId="0DD0A9C2" w14:textId="77777777" w:rsidTr="00EF30D9">
        <w:trPr>
          <w:trHeight w:val="733"/>
          <w:jc w:val="center"/>
        </w:trPr>
        <w:tc>
          <w:tcPr>
            <w:tcW w:w="817" w:type="dxa"/>
            <w:vAlign w:val="center"/>
          </w:tcPr>
          <w:p w14:paraId="3F376F81" w14:textId="10BB4125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6.01</w:t>
            </w:r>
          </w:p>
        </w:tc>
        <w:tc>
          <w:tcPr>
            <w:tcW w:w="5987" w:type="dxa"/>
            <w:vAlign w:val="center"/>
          </w:tcPr>
          <w:p w14:paraId="4CBD77F6" w14:textId="0569AAAB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PORTA EM PERFIL E CHAPA METÁLICA, EXCLUSIVE FERR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GENS E </w:t>
            </w:r>
            <w:proofErr w:type="gramStart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PINTURA</w:t>
            </w:r>
            <w:proofErr w:type="gramEnd"/>
          </w:p>
        </w:tc>
        <w:tc>
          <w:tcPr>
            <w:tcW w:w="1165" w:type="dxa"/>
            <w:vAlign w:val="center"/>
          </w:tcPr>
          <w:p w14:paraId="1BAFF8E1" w14:textId="0B3A3286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m²</w:t>
            </w:r>
            <w:proofErr w:type="gramEnd"/>
          </w:p>
        </w:tc>
        <w:tc>
          <w:tcPr>
            <w:tcW w:w="1108" w:type="dxa"/>
            <w:vAlign w:val="center"/>
          </w:tcPr>
          <w:p w14:paraId="48EB816A" w14:textId="69B1156A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3,36</w:t>
            </w:r>
          </w:p>
        </w:tc>
      </w:tr>
      <w:tr w:rsidR="0077316E" w:rsidRPr="00840C21" w14:paraId="1B108510" w14:textId="77777777" w:rsidTr="00EF30D9">
        <w:trPr>
          <w:trHeight w:val="733"/>
          <w:jc w:val="center"/>
        </w:trPr>
        <w:tc>
          <w:tcPr>
            <w:tcW w:w="817" w:type="dxa"/>
            <w:vAlign w:val="center"/>
          </w:tcPr>
          <w:p w14:paraId="190D40AF" w14:textId="4380C1BC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6.02</w:t>
            </w:r>
          </w:p>
        </w:tc>
        <w:tc>
          <w:tcPr>
            <w:tcW w:w="5987" w:type="dxa"/>
            <w:vAlign w:val="center"/>
          </w:tcPr>
          <w:p w14:paraId="2C773ECF" w14:textId="1B5B1F72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FORNECIMENTO DE JANELA DE CORRER EM </w:t>
            </w:r>
            <w:proofErr w:type="gramStart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MET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LON,</w:t>
            </w:r>
            <w:proofErr w:type="gramEnd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INCLUSIVE ASSENTAMENTO, FERRAGENS E ACESS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Ó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RIOS</w:t>
            </w:r>
          </w:p>
        </w:tc>
        <w:tc>
          <w:tcPr>
            <w:tcW w:w="1165" w:type="dxa"/>
            <w:vAlign w:val="center"/>
          </w:tcPr>
          <w:p w14:paraId="75B15EBE" w14:textId="21D0CDE3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m²</w:t>
            </w:r>
            <w:proofErr w:type="gramEnd"/>
          </w:p>
        </w:tc>
        <w:tc>
          <w:tcPr>
            <w:tcW w:w="1108" w:type="dxa"/>
            <w:vAlign w:val="center"/>
          </w:tcPr>
          <w:p w14:paraId="308C8D2B" w14:textId="12F92F94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3,00</w:t>
            </w:r>
          </w:p>
        </w:tc>
      </w:tr>
      <w:tr w:rsidR="0077316E" w:rsidRPr="00840C21" w14:paraId="2577E3EA" w14:textId="77777777" w:rsidTr="00EF30D9">
        <w:trPr>
          <w:trHeight w:val="733"/>
          <w:jc w:val="center"/>
        </w:trPr>
        <w:tc>
          <w:tcPr>
            <w:tcW w:w="817" w:type="dxa"/>
            <w:vAlign w:val="center"/>
          </w:tcPr>
          <w:p w14:paraId="153FBA88" w14:textId="41F0FD92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6.03</w:t>
            </w:r>
          </w:p>
        </w:tc>
        <w:tc>
          <w:tcPr>
            <w:tcW w:w="5987" w:type="dxa"/>
            <w:vAlign w:val="center"/>
          </w:tcPr>
          <w:p w14:paraId="48E3AEF9" w14:textId="10B893D0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VIDRO COMUM TRANSPARENTE INCOLOR, ESP. </w:t>
            </w:r>
            <w:proofErr w:type="gramStart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3MM</w:t>
            </w:r>
            <w:proofErr w:type="gramEnd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I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CLUSIVE FIXAÇÃO E VEDAÇÃO COM GUARNIÇÃO/GAXETA DE BORRACHA NEOPRENE, FORNECIMENTO E INSTALAÇÃO, EXCLUSIVE CAIXILHO/PERFIL</w:t>
            </w:r>
          </w:p>
        </w:tc>
        <w:tc>
          <w:tcPr>
            <w:tcW w:w="1165" w:type="dxa"/>
            <w:vAlign w:val="center"/>
          </w:tcPr>
          <w:p w14:paraId="61BC6FCE" w14:textId="127260D8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m²</w:t>
            </w:r>
            <w:proofErr w:type="gramEnd"/>
          </w:p>
        </w:tc>
        <w:tc>
          <w:tcPr>
            <w:tcW w:w="1108" w:type="dxa"/>
            <w:vAlign w:val="center"/>
          </w:tcPr>
          <w:p w14:paraId="151A1A84" w14:textId="3ACBBFAB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3,00</w:t>
            </w:r>
          </w:p>
        </w:tc>
      </w:tr>
      <w:tr w:rsidR="0077316E" w:rsidRPr="00840C21" w14:paraId="03C85ABA" w14:textId="77777777" w:rsidTr="00EF30D9">
        <w:trPr>
          <w:trHeight w:val="733"/>
          <w:jc w:val="center"/>
        </w:trPr>
        <w:tc>
          <w:tcPr>
            <w:tcW w:w="817" w:type="dxa"/>
            <w:vAlign w:val="center"/>
          </w:tcPr>
          <w:p w14:paraId="036F5710" w14:textId="27147811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7.01</w:t>
            </w:r>
          </w:p>
        </w:tc>
        <w:tc>
          <w:tcPr>
            <w:tcW w:w="5987" w:type="dxa"/>
            <w:vAlign w:val="center"/>
          </w:tcPr>
          <w:p w14:paraId="616BA620" w14:textId="09EA0E5B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 xml:space="preserve">LAJE DE TRANSIÇÃO EM CONCRETO PREPARADO EM OBRA COM BETONEIRA COM FCK DE 10MPA, ESP. </w:t>
            </w: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6CM</w:t>
            </w:r>
            <w:proofErr w:type="gramEnd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, EXCLUSIVE ARMAÇÃO , INCLUSIVE ACABAMENTO SARRAFEADO</w:t>
            </w:r>
          </w:p>
        </w:tc>
        <w:tc>
          <w:tcPr>
            <w:tcW w:w="1165" w:type="dxa"/>
            <w:vAlign w:val="center"/>
          </w:tcPr>
          <w:p w14:paraId="79D104FE" w14:textId="6ADF703D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m²</w:t>
            </w:r>
            <w:proofErr w:type="gramEnd"/>
          </w:p>
        </w:tc>
        <w:tc>
          <w:tcPr>
            <w:tcW w:w="1108" w:type="dxa"/>
            <w:vAlign w:val="center"/>
          </w:tcPr>
          <w:p w14:paraId="62B98FA3" w14:textId="25FF5A9D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53,25</w:t>
            </w:r>
          </w:p>
        </w:tc>
      </w:tr>
      <w:tr w:rsidR="0077316E" w:rsidRPr="00840C21" w14:paraId="3A09EF40" w14:textId="77777777" w:rsidTr="00EF30D9">
        <w:trPr>
          <w:trHeight w:val="733"/>
          <w:jc w:val="center"/>
        </w:trPr>
        <w:tc>
          <w:tcPr>
            <w:tcW w:w="817" w:type="dxa"/>
            <w:vAlign w:val="center"/>
          </w:tcPr>
          <w:p w14:paraId="384D445F" w14:textId="14DFBB19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8.01</w:t>
            </w:r>
          </w:p>
        </w:tc>
        <w:tc>
          <w:tcPr>
            <w:tcW w:w="5987" w:type="dxa"/>
            <w:vAlign w:val="center"/>
          </w:tcPr>
          <w:p w14:paraId="0744D033" w14:textId="7A9A7042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ALVENARIA DE VEDAÇÃO COM TIJOLO MACIÇO REQUE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MADO, ESP. </w:t>
            </w:r>
            <w:proofErr w:type="gramStart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20CM</w:t>
            </w:r>
            <w:proofErr w:type="gramEnd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COM ACABAMENTO APARENTE, INCL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SIVE ARGAMASSA PARA ASSENTAMENTO</w:t>
            </w:r>
          </w:p>
        </w:tc>
        <w:tc>
          <w:tcPr>
            <w:tcW w:w="1165" w:type="dxa"/>
            <w:vAlign w:val="center"/>
          </w:tcPr>
          <w:p w14:paraId="75F3E647" w14:textId="27A930F2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m²</w:t>
            </w:r>
            <w:proofErr w:type="gramEnd"/>
          </w:p>
        </w:tc>
        <w:tc>
          <w:tcPr>
            <w:tcW w:w="1108" w:type="dxa"/>
            <w:vAlign w:val="center"/>
          </w:tcPr>
          <w:p w14:paraId="28D62303" w14:textId="22765836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9,87</w:t>
            </w:r>
          </w:p>
        </w:tc>
      </w:tr>
      <w:tr w:rsidR="0077316E" w:rsidRPr="00840C21" w14:paraId="7F083E29" w14:textId="77777777" w:rsidTr="00EF30D9">
        <w:trPr>
          <w:trHeight w:val="190"/>
          <w:jc w:val="center"/>
        </w:trPr>
        <w:tc>
          <w:tcPr>
            <w:tcW w:w="817" w:type="dxa"/>
            <w:vAlign w:val="center"/>
          </w:tcPr>
          <w:p w14:paraId="2A2C36D4" w14:textId="310050F1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8.02</w:t>
            </w:r>
          </w:p>
        </w:tc>
        <w:tc>
          <w:tcPr>
            <w:tcW w:w="5987" w:type="dxa"/>
            <w:vAlign w:val="center"/>
          </w:tcPr>
          <w:p w14:paraId="7D402EEA" w14:textId="25B5EF4D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ALVENARIA DE VEDAÇÃO COM TIJOLO CERÂMICO FUR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DO, ESP.</w:t>
            </w:r>
            <w:proofErr w:type="gramStart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9CM</w:t>
            </w:r>
            <w:proofErr w:type="gramEnd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PARA REVESTIMENTO, INCLUSIVE ARGAMA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 PARA ASSENTAMENTO</w:t>
            </w:r>
          </w:p>
        </w:tc>
        <w:tc>
          <w:tcPr>
            <w:tcW w:w="1165" w:type="dxa"/>
            <w:vAlign w:val="center"/>
          </w:tcPr>
          <w:p w14:paraId="2254C74A" w14:textId="1E9D5624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m²</w:t>
            </w:r>
            <w:proofErr w:type="gramEnd"/>
          </w:p>
        </w:tc>
        <w:tc>
          <w:tcPr>
            <w:tcW w:w="1108" w:type="dxa"/>
            <w:vAlign w:val="center"/>
          </w:tcPr>
          <w:p w14:paraId="296E1429" w14:textId="7FFD0CB5" w:rsidR="0077316E" w:rsidRPr="00EF30D9" w:rsidRDefault="0077316E" w:rsidP="00EA52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70,88</w:t>
            </w:r>
          </w:p>
        </w:tc>
      </w:tr>
      <w:tr w:rsidR="0077316E" w:rsidRPr="00840C21" w14:paraId="1956581E" w14:textId="77777777" w:rsidTr="00EF30D9">
        <w:trPr>
          <w:trHeight w:val="190"/>
          <w:jc w:val="center"/>
        </w:trPr>
        <w:tc>
          <w:tcPr>
            <w:tcW w:w="817" w:type="dxa"/>
            <w:vAlign w:val="center"/>
          </w:tcPr>
          <w:p w14:paraId="4760DAD1" w14:textId="4FAA3443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8.03</w:t>
            </w:r>
          </w:p>
        </w:tc>
        <w:tc>
          <w:tcPr>
            <w:tcW w:w="5987" w:type="dxa"/>
            <w:vAlign w:val="center"/>
          </w:tcPr>
          <w:p w14:paraId="69B75AB1" w14:textId="4FA3DFA1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CORTE, DOBRA E MONTAGEM DE AÇO CA-50, DIÂMETRO </w:t>
            </w:r>
            <w:proofErr w:type="gramStart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8MM</w:t>
            </w:r>
            <w:proofErr w:type="gramEnd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,INCLUSIVE ESPAÇADOR </w:t>
            </w:r>
          </w:p>
        </w:tc>
        <w:tc>
          <w:tcPr>
            <w:tcW w:w="1165" w:type="dxa"/>
            <w:vAlign w:val="center"/>
          </w:tcPr>
          <w:p w14:paraId="3A1F1F2E" w14:textId="29DD6E65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  <w:proofErr w:type="gramEnd"/>
          </w:p>
        </w:tc>
        <w:tc>
          <w:tcPr>
            <w:tcW w:w="1108" w:type="dxa"/>
            <w:vAlign w:val="center"/>
          </w:tcPr>
          <w:p w14:paraId="56FBEA3F" w14:textId="2EE0EF3C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18,49</w:t>
            </w:r>
          </w:p>
        </w:tc>
      </w:tr>
      <w:tr w:rsidR="0077316E" w:rsidRPr="00840C21" w14:paraId="0FBD4EFB" w14:textId="77777777" w:rsidTr="00EF30D9">
        <w:trPr>
          <w:trHeight w:val="190"/>
          <w:jc w:val="center"/>
        </w:trPr>
        <w:tc>
          <w:tcPr>
            <w:tcW w:w="817" w:type="dxa"/>
            <w:vAlign w:val="center"/>
          </w:tcPr>
          <w:p w14:paraId="207F3996" w14:textId="5CC715E7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8.04</w:t>
            </w:r>
          </w:p>
        </w:tc>
        <w:tc>
          <w:tcPr>
            <w:tcW w:w="5987" w:type="dxa"/>
            <w:vAlign w:val="center"/>
          </w:tcPr>
          <w:p w14:paraId="4BD0FC4B" w14:textId="5CA026C4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CORTE, DOBRA E MONTAGEM DE AÇO CA-60, DIÂMETRO </w:t>
            </w:r>
            <w:proofErr w:type="gramStart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5MM</w:t>
            </w:r>
            <w:proofErr w:type="gramEnd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,INCLUSIVE ESPAÇADOR</w:t>
            </w:r>
          </w:p>
        </w:tc>
        <w:tc>
          <w:tcPr>
            <w:tcW w:w="1165" w:type="dxa"/>
            <w:vAlign w:val="center"/>
          </w:tcPr>
          <w:p w14:paraId="2B6BAA0E" w14:textId="0646A2C6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  <w:proofErr w:type="gramEnd"/>
          </w:p>
        </w:tc>
        <w:tc>
          <w:tcPr>
            <w:tcW w:w="1108" w:type="dxa"/>
            <w:vAlign w:val="center"/>
          </w:tcPr>
          <w:p w14:paraId="5C67A8A3" w14:textId="5EDF2E77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5,82</w:t>
            </w:r>
          </w:p>
        </w:tc>
      </w:tr>
      <w:tr w:rsidR="0077316E" w:rsidRPr="00840C21" w14:paraId="76CA2A0E" w14:textId="77777777" w:rsidTr="00EF30D9">
        <w:trPr>
          <w:trHeight w:val="190"/>
          <w:jc w:val="center"/>
        </w:trPr>
        <w:tc>
          <w:tcPr>
            <w:tcW w:w="817" w:type="dxa"/>
            <w:vAlign w:val="center"/>
          </w:tcPr>
          <w:p w14:paraId="6C8BBDE2" w14:textId="06FC23F8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8.05</w:t>
            </w:r>
          </w:p>
        </w:tc>
        <w:tc>
          <w:tcPr>
            <w:tcW w:w="5987" w:type="dxa"/>
            <w:vAlign w:val="center"/>
          </w:tcPr>
          <w:p w14:paraId="48008AFA" w14:textId="11FC90C0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CORTE, DOBRA E MONTAGEM DE AÇO CA-50, DIÂMETRO 6,3MM, INCLUSIVE </w:t>
            </w:r>
            <w:proofErr w:type="gramStart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ESPAÇADOR</w:t>
            </w:r>
            <w:proofErr w:type="gramEnd"/>
          </w:p>
        </w:tc>
        <w:tc>
          <w:tcPr>
            <w:tcW w:w="1165" w:type="dxa"/>
            <w:vAlign w:val="center"/>
          </w:tcPr>
          <w:p w14:paraId="57E066AB" w14:textId="33066F56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  <w:proofErr w:type="gramEnd"/>
          </w:p>
        </w:tc>
        <w:tc>
          <w:tcPr>
            <w:tcW w:w="1108" w:type="dxa"/>
            <w:vAlign w:val="center"/>
          </w:tcPr>
          <w:p w14:paraId="56CFA3C2" w14:textId="18EA037F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26,71</w:t>
            </w:r>
          </w:p>
        </w:tc>
      </w:tr>
      <w:tr w:rsidR="0077316E" w:rsidRPr="00840C21" w14:paraId="4E6FA892" w14:textId="77777777" w:rsidTr="00EF30D9">
        <w:trPr>
          <w:trHeight w:val="190"/>
          <w:jc w:val="center"/>
        </w:trPr>
        <w:tc>
          <w:tcPr>
            <w:tcW w:w="817" w:type="dxa"/>
            <w:vAlign w:val="center"/>
          </w:tcPr>
          <w:p w14:paraId="44BC6075" w14:textId="2149DD4F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8.06</w:t>
            </w:r>
          </w:p>
        </w:tc>
        <w:tc>
          <w:tcPr>
            <w:tcW w:w="5987" w:type="dxa"/>
          </w:tcPr>
          <w:p w14:paraId="09CD4EA3" w14:textId="29BBE516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FÔRMA E DESFORMA DE TÁBUA E </w:t>
            </w:r>
            <w:proofErr w:type="gramStart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SARR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FO,</w:t>
            </w:r>
            <w:proofErr w:type="gramEnd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REAPROVEITAMENTO (3X), EXCLUSIVE ESCORAMENTO</w:t>
            </w:r>
          </w:p>
        </w:tc>
        <w:tc>
          <w:tcPr>
            <w:tcW w:w="1165" w:type="dxa"/>
            <w:vAlign w:val="center"/>
          </w:tcPr>
          <w:p w14:paraId="244E666F" w14:textId="6494DD07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m²</w:t>
            </w:r>
            <w:proofErr w:type="gramEnd"/>
          </w:p>
        </w:tc>
        <w:tc>
          <w:tcPr>
            <w:tcW w:w="1108" w:type="dxa"/>
            <w:vAlign w:val="center"/>
          </w:tcPr>
          <w:p w14:paraId="6EBC7209" w14:textId="3DF030BB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4,68</w:t>
            </w:r>
          </w:p>
        </w:tc>
      </w:tr>
      <w:tr w:rsidR="0077316E" w:rsidRPr="00840C21" w14:paraId="1C39D47C" w14:textId="77777777" w:rsidTr="00EF30D9">
        <w:trPr>
          <w:trHeight w:val="190"/>
          <w:jc w:val="center"/>
        </w:trPr>
        <w:tc>
          <w:tcPr>
            <w:tcW w:w="817" w:type="dxa"/>
            <w:vAlign w:val="center"/>
          </w:tcPr>
          <w:p w14:paraId="2CA2D90F" w14:textId="2850381D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8.07</w:t>
            </w:r>
          </w:p>
        </w:tc>
        <w:tc>
          <w:tcPr>
            <w:tcW w:w="5987" w:type="dxa"/>
            <w:vAlign w:val="center"/>
          </w:tcPr>
          <w:p w14:paraId="7E6DDD20" w14:textId="28857013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FORNECIMENTO DE CONCRETO ESTRUTURAL, PREPARADO EM OBRA, COM FCK 20MPA, INCLUSIVE LANÇAMENTO, ADENSAMENTO E </w:t>
            </w:r>
            <w:proofErr w:type="gramStart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ACABAMENTO</w:t>
            </w:r>
            <w:proofErr w:type="gramEnd"/>
          </w:p>
        </w:tc>
        <w:tc>
          <w:tcPr>
            <w:tcW w:w="1165" w:type="dxa"/>
            <w:vAlign w:val="center"/>
          </w:tcPr>
          <w:p w14:paraId="57C91C2B" w14:textId="428A51F2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m³</w:t>
            </w:r>
            <w:proofErr w:type="gramEnd"/>
          </w:p>
        </w:tc>
        <w:tc>
          <w:tcPr>
            <w:tcW w:w="1108" w:type="dxa"/>
            <w:vAlign w:val="center"/>
          </w:tcPr>
          <w:p w14:paraId="594A8E16" w14:textId="4F768CDA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2,34</w:t>
            </w:r>
          </w:p>
        </w:tc>
      </w:tr>
      <w:tr w:rsidR="0077316E" w:rsidRPr="00840C21" w14:paraId="285FCC67" w14:textId="77777777" w:rsidTr="00EF30D9">
        <w:trPr>
          <w:trHeight w:val="190"/>
          <w:jc w:val="center"/>
        </w:trPr>
        <w:tc>
          <w:tcPr>
            <w:tcW w:w="817" w:type="dxa"/>
            <w:vAlign w:val="center"/>
          </w:tcPr>
          <w:p w14:paraId="0C7E1533" w14:textId="222963F1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8.08</w:t>
            </w:r>
          </w:p>
        </w:tc>
        <w:tc>
          <w:tcPr>
            <w:tcW w:w="5987" w:type="dxa"/>
            <w:vAlign w:val="center"/>
          </w:tcPr>
          <w:p w14:paraId="5C000344" w14:textId="28EBE2A1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CHAPISCO COM ARGAMASSA, TRAÇO 1:3 (CIMENTO E AREIA), ESP. </w:t>
            </w:r>
            <w:proofErr w:type="gramStart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5MM</w:t>
            </w:r>
            <w:proofErr w:type="gramEnd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APLICADO EM ALVENARIA/ESTRUTURA DE CONCRETO COM COLHER, INCLUSIVE ARGAMASSA COM PREPARO MECANIZADO</w:t>
            </w:r>
          </w:p>
        </w:tc>
        <w:tc>
          <w:tcPr>
            <w:tcW w:w="1165" w:type="dxa"/>
            <w:vAlign w:val="center"/>
          </w:tcPr>
          <w:p w14:paraId="078A3B52" w14:textId="12065C2B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m²</w:t>
            </w:r>
            <w:proofErr w:type="gramEnd"/>
          </w:p>
        </w:tc>
        <w:tc>
          <w:tcPr>
            <w:tcW w:w="1108" w:type="dxa"/>
            <w:vAlign w:val="center"/>
          </w:tcPr>
          <w:p w14:paraId="5D1276AE" w14:textId="190A905A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141,75</w:t>
            </w:r>
          </w:p>
        </w:tc>
      </w:tr>
      <w:tr w:rsidR="0077316E" w:rsidRPr="00840C21" w14:paraId="6C759A3E" w14:textId="77777777" w:rsidTr="00EF30D9">
        <w:trPr>
          <w:trHeight w:val="190"/>
          <w:jc w:val="center"/>
        </w:trPr>
        <w:tc>
          <w:tcPr>
            <w:tcW w:w="817" w:type="dxa"/>
            <w:vAlign w:val="center"/>
          </w:tcPr>
          <w:p w14:paraId="7E314110" w14:textId="7C61F84D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8.09</w:t>
            </w:r>
          </w:p>
        </w:tc>
        <w:tc>
          <w:tcPr>
            <w:tcW w:w="5987" w:type="dxa"/>
            <w:vAlign w:val="center"/>
          </w:tcPr>
          <w:p w14:paraId="429A051D" w14:textId="557F9C8E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REBOCO COM ARGAMASSA, TRAÇO </w:t>
            </w:r>
            <w:proofErr w:type="gramStart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1:2:</w:t>
            </w:r>
            <w:proofErr w:type="gramEnd"/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(CIMENTO, CAL E AREIA), ESP. 20MM, APLICAÇÃO MANUAL, INCLUSIVE A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GAMASSA COM PREPARO MECANIZADO, EXCLUSIVE CH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PISCO</w:t>
            </w:r>
          </w:p>
        </w:tc>
        <w:tc>
          <w:tcPr>
            <w:tcW w:w="1165" w:type="dxa"/>
            <w:vAlign w:val="center"/>
          </w:tcPr>
          <w:p w14:paraId="29C2FE95" w14:textId="45507F0C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m²</w:t>
            </w:r>
            <w:proofErr w:type="gramEnd"/>
          </w:p>
        </w:tc>
        <w:tc>
          <w:tcPr>
            <w:tcW w:w="1108" w:type="dxa"/>
            <w:vAlign w:val="center"/>
          </w:tcPr>
          <w:p w14:paraId="38AD53D3" w14:textId="3C26CB99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141,75</w:t>
            </w:r>
          </w:p>
        </w:tc>
      </w:tr>
      <w:tr w:rsidR="0077316E" w:rsidRPr="00840C21" w14:paraId="2F554318" w14:textId="77777777" w:rsidTr="00EF30D9">
        <w:trPr>
          <w:trHeight w:val="190"/>
          <w:jc w:val="center"/>
        </w:trPr>
        <w:tc>
          <w:tcPr>
            <w:tcW w:w="817" w:type="dxa"/>
            <w:vAlign w:val="center"/>
          </w:tcPr>
          <w:p w14:paraId="76AB3F7F" w14:textId="1BA5D3B9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8.10</w:t>
            </w:r>
          </w:p>
        </w:tc>
        <w:tc>
          <w:tcPr>
            <w:tcW w:w="5987" w:type="dxa"/>
            <w:vAlign w:val="center"/>
          </w:tcPr>
          <w:p w14:paraId="22AFD876" w14:textId="43B81568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 xml:space="preserve">LAJE DE TRANSIÇÃO EM CONCRETO PREPARADO EM OBRA COM BETONEIRA COM FCK DE 10MPA, ESP. </w:t>
            </w: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6CM</w:t>
            </w:r>
            <w:proofErr w:type="gramEnd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, EXCLUSIVE ARMAÇÃO , INCLUSIVE ACABAMENTO SARRAFEADO</w:t>
            </w:r>
          </w:p>
        </w:tc>
        <w:tc>
          <w:tcPr>
            <w:tcW w:w="1165" w:type="dxa"/>
            <w:vAlign w:val="center"/>
          </w:tcPr>
          <w:p w14:paraId="4F0FDAF1" w14:textId="375D7710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m²</w:t>
            </w:r>
            <w:proofErr w:type="gramEnd"/>
          </w:p>
        </w:tc>
        <w:tc>
          <w:tcPr>
            <w:tcW w:w="1108" w:type="dxa"/>
            <w:vAlign w:val="center"/>
          </w:tcPr>
          <w:p w14:paraId="2E4F329B" w14:textId="17AD696C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250,75</w:t>
            </w:r>
          </w:p>
        </w:tc>
      </w:tr>
      <w:tr w:rsidR="0077316E" w:rsidRPr="00840C21" w14:paraId="4564EFC5" w14:textId="77777777" w:rsidTr="00EF30D9">
        <w:trPr>
          <w:trHeight w:val="190"/>
          <w:jc w:val="center"/>
        </w:trPr>
        <w:tc>
          <w:tcPr>
            <w:tcW w:w="817" w:type="dxa"/>
            <w:vAlign w:val="center"/>
          </w:tcPr>
          <w:p w14:paraId="74FBC0F0" w14:textId="47671A01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9.01</w:t>
            </w:r>
          </w:p>
        </w:tc>
        <w:tc>
          <w:tcPr>
            <w:tcW w:w="5987" w:type="dxa"/>
            <w:vAlign w:val="center"/>
          </w:tcPr>
          <w:p w14:paraId="7925B37E" w14:textId="595D750C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FUNDO SELADOR ACRÍLICO, APLICAÇÃO MANUAL EM P</w:t>
            </w: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REDE, UMA DEMÃO. AF_04/2023</w:t>
            </w:r>
          </w:p>
        </w:tc>
        <w:tc>
          <w:tcPr>
            <w:tcW w:w="1165" w:type="dxa"/>
            <w:vAlign w:val="center"/>
          </w:tcPr>
          <w:p w14:paraId="3663CFCD" w14:textId="277C118C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m²</w:t>
            </w:r>
            <w:proofErr w:type="gramEnd"/>
          </w:p>
        </w:tc>
        <w:tc>
          <w:tcPr>
            <w:tcW w:w="1108" w:type="dxa"/>
            <w:vAlign w:val="center"/>
          </w:tcPr>
          <w:p w14:paraId="2E27BC06" w14:textId="5DB9E7D9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256,75</w:t>
            </w:r>
          </w:p>
        </w:tc>
      </w:tr>
      <w:tr w:rsidR="0077316E" w:rsidRPr="00840C21" w14:paraId="22893A0F" w14:textId="77777777" w:rsidTr="00EF30D9">
        <w:trPr>
          <w:trHeight w:val="190"/>
          <w:jc w:val="center"/>
        </w:trPr>
        <w:tc>
          <w:tcPr>
            <w:tcW w:w="817" w:type="dxa"/>
            <w:vAlign w:val="center"/>
          </w:tcPr>
          <w:p w14:paraId="4C4F3E3E" w14:textId="716041A5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9.02</w:t>
            </w:r>
          </w:p>
        </w:tc>
        <w:tc>
          <w:tcPr>
            <w:tcW w:w="5987" w:type="dxa"/>
            <w:vAlign w:val="center"/>
          </w:tcPr>
          <w:p w14:paraId="1713BD06" w14:textId="14C3538D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Pintura tinta</w:t>
            </w: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proofErr w:type="gramEnd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latex</w:t>
            </w:r>
            <w:proofErr w:type="spellEnd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 xml:space="preserve"> acrílico 02 demãos em teto sobre 01 demão de fundo preparador</w:t>
            </w:r>
          </w:p>
        </w:tc>
        <w:tc>
          <w:tcPr>
            <w:tcW w:w="1165" w:type="dxa"/>
            <w:vAlign w:val="center"/>
          </w:tcPr>
          <w:p w14:paraId="6B474341" w14:textId="40004E51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m²</w:t>
            </w:r>
            <w:proofErr w:type="gramEnd"/>
          </w:p>
        </w:tc>
        <w:tc>
          <w:tcPr>
            <w:tcW w:w="1108" w:type="dxa"/>
            <w:vAlign w:val="center"/>
          </w:tcPr>
          <w:p w14:paraId="27EBF7AC" w14:textId="66C95523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11,75</w:t>
            </w:r>
          </w:p>
        </w:tc>
      </w:tr>
      <w:tr w:rsidR="0077316E" w:rsidRPr="00840C21" w14:paraId="549C3187" w14:textId="77777777" w:rsidTr="00EF30D9">
        <w:trPr>
          <w:trHeight w:val="190"/>
          <w:jc w:val="center"/>
        </w:trPr>
        <w:tc>
          <w:tcPr>
            <w:tcW w:w="817" w:type="dxa"/>
            <w:vAlign w:val="center"/>
          </w:tcPr>
          <w:p w14:paraId="49A46A62" w14:textId="2468FE66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9.03</w:t>
            </w:r>
          </w:p>
        </w:tc>
        <w:tc>
          <w:tcPr>
            <w:tcW w:w="5987" w:type="dxa"/>
            <w:vAlign w:val="center"/>
          </w:tcPr>
          <w:p w14:paraId="43921EEC" w14:textId="6AF44F0B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 xml:space="preserve">Pintura tinta </w:t>
            </w:r>
            <w:proofErr w:type="spell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latex</w:t>
            </w:r>
            <w:proofErr w:type="spellEnd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 xml:space="preserve"> acrílica 02</w:t>
            </w: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End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 xml:space="preserve">demãos em paredes sobre 01 demão de fundo preparador </w:t>
            </w:r>
          </w:p>
        </w:tc>
        <w:tc>
          <w:tcPr>
            <w:tcW w:w="1165" w:type="dxa"/>
            <w:vAlign w:val="center"/>
          </w:tcPr>
          <w:p w14:paraId="57B91E19" w14:textId="54D40624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m²</w:t>
            </w:r>
            <w:proofErr w:type="gramEnd"/>
          </w:p>
        </w:tc>
        <w:tc>
          <w:tcPr>
            <w:tcW w:w="1108" w:type="dxa"/>
            <w:vAlign w:val="center"/>
          </w:tcPr>
          <w:p w14:paraId="73C4812B" w14:textId="64FC7887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245,00</w:t>
            </w:r>
          </w:p>
        </w:tc>
      </w:tr>
      <w:tr w:rsidR="0077316E" w:rsidRPr="00840C21" w14:paraId="0E2DB1EE" w14:textId="77777777" w:rsidTr="00EF30D9">
        <w:trPr>
          <w:trHeight w:val="190"/>
          <w:jc w:val="center"/>
        </w:trPr>
        <w:tc>
          <w:tcPr>
            <w:tcW w:w="817" w:type="dxa"/>
            <w:vAlign w:val="center"/>
          </w:tcPr>
          <w:p w14:paraId="0724D8E5" w14:textId="3989377B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9.04</w:t>
            </w:r>
          </w:p>
        </w:tc>
        <w:tc>
          <w:tcPr>
            <w:tcW w:w="5987" w:type="dxa"/>
            <w:vAlign w:val="center"/>
          </w:tcPr>
          <w:p w14:paraId="2BA17C4B" w14:textId="60224578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Pintura esmalte para portões de ferro e alçapão</w:t>
            </w:r>
          </w:p>
        </w:tc>
        <w:tc>
          <w:tcPr>
            <w:tcW w:w="1165" w:type="dxa"/>
            <w:vAlign w:val="center"/>
          </w:tcPr>
          <w:p w14:paraId="6D2A1E70" w14:textId="44A8D0FF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m²</w:t>
            </w:r>
            <w:proofErr w:type="gramEnd"/>
          </w:p>
        </w:tc>
        <w:tc>
          <w:tcPr>
            <w:tcW w:w="1108" w:type="dxa"/>
            <w:vAlign w:val="center"/>
          </w:tcPr>
          <w:p w14:paraId="03DE9CB0" w14:textId="1B66AD71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4,20</w:t>
            </w:r>
          </w:p>
        </w:tc>
      </w:tr>
      <w:tr w:rsidR="0077316E" w:rsidRPr="00840C21" w14:paraId="326CF6FB" w14:textId="77777777" w:rsidTr="00EF30D9">
        <w:trPr>
          <w:trHeight w:val="190"/>
          <w:jc w:val="center"/>
        </w:trPr>
        <w:tc>
          <w:tcPr>
            <w:tcW w:w="817" w:type="dxa"/>
            <w:vAlign w:val="center"/>
          </w:tcPr>
          <w:p w14:paraId="0A0FAE76" w14:textId="1DCFF9FE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9.05</w:t>
            </w:r>
          </w:p>
        </w:tc>
        <w:tc>
          <w:tcPr>
            <w:tcW w:w="5987" w:type="dxa"/>
            <w:vAlign w:val="center"/>
          </w:tcPr>
          <w:p w14:paraId="16A4A4C9" w14:textId="4EB6403E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 xml:space="preserve">Pintura de muro com tinta </w:t>
            </w:r>
            <w:proofErr w:type="spell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latex</w:t>
            </w:r>
            <w:proofErr w:type="spellEnd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 xml:space="preserve"> PVA 02 demãos e 01 demão de fundo preparador externo</w:t>
            </w:r>
          </w:p>
        </w:tc>
        <w:tc>
          <w:tcPr>
            <w:tcW w:w="1165" w:type="dxa"/>
            <w:vAlign w:val="center"/>
          </w:tcPr>
          <w:p w14:paraId="4552642C" w14:textId="4D18839E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m²</w:t>
            </w:r>
            <w:proofErr w:type="gramEnd"/>
          </w:p>
        </w:tc>
        <w:tc>
          <w:tcPr>
            <w:tcW w:w="1108" w:type="dxa"/>
            <w:vAlign w:val="center"/>
          </w:tcPr>
          <w:p w14:paraId="04D9CBD2" w14:textId="407E2DBF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141,75</w:t>
            </w:r>
          </w:p>
        </w:tc>
      </w:tr>
      <w:tr w:rsidR="0077316E" w:rsidRPr="00840C21" w14:paraId="76EDD634" w14:textId="77777777" w:rsidTr="00EF30D9">
        <w:trPr>
          <w:trHeight w:val="190"/>
          <w:jc w:val="center"/>
        </w:trPr>
        <w:tc>
          <w:tcPr>
            <w:tcW w:w="817" w:type="dxa"/>
            <w:vAlign w:val="center"/>
          </w:tcPr>
          <w:p w14:paraId="194BBDCC" w14:textId="40CB627D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9.06</w:t>
            </w:r>
          </w:p>
        </w:tc>
        <w:tc>
          <w:tcPr>
            <w:tcW w:w="5987" w:type="dxa"/>
            <w:vAlign w:val="center"/>
          </w:tcPr>
          <w:p w14:paraId="09BD00F2" w14:textId="558E38B0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PINTURA DE DEMARCAÇÃO DE QUADRA POLIESPORTIVA COM TINTA EPÓXI, E = 5 CM, APLICAÇÃO MANUAL. </w:t>
            </w: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AF_05/2021</w:t>
            </w:r>
          </w:p>
        </w:tc>
        <w:tc>
          <w:tcPr>
            <w:tcW w:w="1165" w:type="dxa"/>
            <w:vAlign w:val="center"/>
          </w:tcPr>
          <w:p w14:paraId="32DA027B" w14:textId="43ADE110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m</w:t>
            </w:r>
          </w:p>
        </w:tc>
        <w:tc>
          <w:tcPr>
            <w:tcW w:w="1108" w:type="dxa"/>
            <w:vAlign w:val="center"/>
          </w:tcPr>
          <w:p w14:paraId="709DF5DB" w14:textId="009FF324" w:rsidR="0077316E" w:rsidRPr="00EF30D9" w:rsidRDefault="0077316E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372,05</w:t>
            </w:r>
          </w:p>
        </w:tc>
      </w:tr>
      <w:tr w:rsidR="00EF30D9" w:rsidRPr="00840C21" w14:paraId="6E2674CC" w14:textId="77777777" w:rsidTr="00EF30D9">
        <w:trPr>
          <w:trHeight w:val="190"/>
          <w:jc w:val="center"/>
        </w:trPr>
        <w:tc>
          <w:tcPr>
            <w:tcW w:w="817" w:type="dxa"/>
            <w:vAlign w:val="center"/>
          </w:tcPr>
          <w:p w14:paraId="1D3F8EA4" w14:textId="51FC0B38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10.01</w:t>
            </w:r>
          </w:p>
        </w:tc>
        <w:tc>
          <w:tcPr>
            <w:tcW w:w="5987" w:type="dxa"/>
            <w:vAlign w:val="center"/>
          </w:tcPr>
          <w:p w14:paraId="2A4FE5E6" w14:textId="4D47322B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 xml:space="preserve">ELETRODUTO FLEXÍVEL CORRUGADO, PVC, ANTI-CHAMA, DN </w:t>
            </w: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25MM</w:t>
            </w:r>
            <w:proofErr w:type="gramEnd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 xml:space="preserve"> (3/4"), APLICADO EM ALVENARIA, EXCLUSIVE RASGO</w:t>
            </w:r>
          </w:p>
        </w:tc>
        <w:tc>
          <w:tcPr>
            <w:tcW w:w="1165" w:type="dxa"/>
            <w:vAlign w:val="center"/>
          </w:tcPr>
          <w:p w14:paraId="5633647F" w14:textId="5C44B3DA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1108" w:type="dxa"/>
            <w:vAlign w:val="center"/>
          </w:tcPr>
          <w:p w14:paraId="0CA341F8" w14:textId="52B4A030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</w:tr>
      <w:tr w:rsidR="00EF30D9" w:rsidRPr="00840C21" w14:paraId="712D05E8" w14:textId="77777777" w:rsidTr="00EF30D9">
        <w:trPr>
          <w:trHeight w:val="190"/>
          <w:jc w:val="center"/>
        </w:trPr>
        <w:tc>
          <w:tcPr>
            <w:tcW w:w="817" w:type="dxa"/>
            <w:vAlign w:val="center"/>
          </w:tcPr>
          <w:p w14:paraId="44071C84" w14:textId="3F5C78C2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10.02</w:t>
            </w:r>
          </w:p>
        </w:tc>
        <w:tc>
          <w:tcPr>
            <w:tcW w:w="5987" w:type="dxa"/>
            <w:vAlign w:val="center"/>
          </w:tcPr>
          <w:p w14:paraId="5FDDC6E6" w14:textId="59917BD9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 xml:space="preserve">CABO DE COBRE FLEXÍVEL, CLASSE </w:t>
            </w: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proofErr w:type="gramEnd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 xml:space="preserve">, ISOLAMENTO TIPO EPR/HEPR, NÃO HALOGENADO, ANTICHAMA, TERMOFIXO, UNIPOLAR, SEÇÃO 2,5 MM2, 90°C, 0,6/1KV </w:t>
            </w:r>
            <w:r w:rsidRPr="00EF30D9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VERMELHO</w:t>
            </w:r>
          </w:p>
        </w:tc>
        <w:tc>
          <w:tcPr>
            <w:tcW w:w="1165" w:type="dxa"/>
            <w:vAlign w:val="center"/>
          </w:tcPr>
          <w:p w14:paraId="5A244251" w14:textId="76724426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1108" w:type="dxa"/>
            <w:vAlign w:val="center"/>
          </w:tcPr>
          <w:p w14:paraId="3C10F252" w14:textId="18AD6988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</w:tr>
      <w:tr w:rsidR="00EF30D9" w:rsidRPr="00840C21" w14:paraId="40A933E5" w14:textId="77777777" w:rsidTr="00EF30D9">
        <w:trPr>
          <w:trHeight w:val="190"/>
          <w:jc w:val="center"/>
        </w:trPr>
        <w:tc>
          <w:tcPr>
            <w:tcW w:w="817" w:type="dxa"/>
            <w:vAlign w:val="center"/>
          </w:tcPr>
          <w:p w14:paraId="6748987B" w14:textId="3D4917B6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10.03</w:t>
            </w:r>
          </w:p>
        </w:tc>
        <w:tc>
          <w:tcPr>
            <w:tcW w:w="5987" w:type="dxa"/>
            <w:vAlign w:val="center"/>
          </w:tcPr>
          <w:p w14:paraId="670E829E" w14:textId="381F7FD4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 xml:space="preserve">CABO DE COBRE FLEXÍVEL, CLASSE </w:t>
            </w: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proofErr w:type="gramEnd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 xml:space="preserve">, ISOLAMENTO TIPO EPR/HEPR, NÃO HALOGENADO, ANTICHAMA, TERMOFIXO, UNIPOLAR, SEÇÃO 2,5 MM2, 90°C, 0,6/1KV </w:t>
            </w:r>
            <w:r w:rsidRPr="00EF30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PRETO</w:t>
            </w:r>
          </w:p>
        </w:tc>
        <w:tc>
          <w:tcPr>
            <w:tcW w:w="1165" w:type="dxa"/>
            <w:vAlign w:val="center"/>
          </w:tcPr>
          <w:p w14:paraId="32B5E2BB" w14:textId="4FB64678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1108" w:type="dxa"/>
            <w:vAlign w:val="center"/>
          </w:tcPr>
          <w:p w14:paraId="06C7F907" w14:textId="1EBA4F0D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15,00</w:t>
            </w:r>
          </w:p>
        </w:tc>
      </w:tr>
      <w:tr w:rsidR="00EF30D9" w:rsidRPr="00840C21" w14:paraId="0D59CB0A" w14:textId="77777777" w:rsidTr="00EF30D9">
        <w:trPr>
          <w:trHeight w:val="190"/>
          <w:jc w:val="center"/>
        </w:trPr>
        <w:tc>
          <w:tcPr>
            <w:tcW w:w="817" w:type="dxa"/>
            <w:vAlign w:val="center"/>
          </w:tcPr>
          <w:p w14:paraId="3638B46E" w14:textId="2B77B245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10.04</w:t>
            </w:r>
          </w:p>
        </w:tc>
        <w:tc>
          <w:tcPr>
            <w:tcW w:w="5987" w:type="dxa"/>
            <w:vAlign w:val="center"/>
          </w:tcPr>
          <w:p w14:paraId="386EAA71" w14:textId="29FEDB22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 xml:space="preserve">CABO DE COBRE FLEXÍVEL, CLASSE </w:t>
            </w: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proofErr w:type="gramEnd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 xml:space="preserve">, ISOLAMENTO TIPO EPR/HEPR, NÃO HALOGENADO, ANTICHAMA, TERMOFIXO, UNIPOLAR, SEÇÃO 2,5 MM2, 90°C, 0,6/1KV </w:t>
            </w:r>
            <w:r w:rsidRPr="00EF30D9">
              <w:rPr>
                <w:rFonts w:ascii="Times New Roman" w:hAnsi="Times New Roman" w:cs="Times New Roman"/>
                <w:b/>
                <w:bCs/>
                <w:color w:val="008000"/>
                <w:sz w:val="20"/>
                <w:szCs w:val="20"/>
              </w:rPr>
              <w:t>VERDE</w:t>
            </w:r>
          </w:p>
        </w:tc>
        <w:tc>
          <w:tcPr>
            <w:tcW w:w="1165" w:type="dxa"/>
            <w:vAlign w:val="center"/>
          </w:tcPr>
          <w:p w14:paraId="088D79A9" w14:textId="6C7756F3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1108" w:type="dxa"/>
            <w:vAlign w:val="center"/>
          </w:tcPr>
          <w:p w14:paraId="3680FC3F" w14:textId="394F8F14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8,00</w:t>
            </w:r>
          </w:p>
        </w:tc>
      </w:tr>
      <w:tr w:rsidR="00EF30D9" w:rsidRPr="00840C21" w14:paraId="415391DF" w14:textId="77777777" w:rsidTr="00EF30D9">
        <w:trPr>
          <w:trHeight w:val="190"/>
          <w:jc w:val="center"/>
        </w:trPr>
        <w:tc>
          <w:tcPr>
            <w:tcW w:w="817" w:type="dxa"/>
            <w:vAlign w:val="center"/>
          </w:tcPr>
          <w:p w14:paraId="48CF036B" w14:textId="31296791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10.05</w:t>
            </w:r>
          </w:p>
        </w:tc>
        <w:tc>
          <w:tcPr>
            <w:tcW w:w="5987" w:type="dxa"/>
            <w:vAlign w:val="center"/>
          </w:tcPr>
          <w:p w14:paraId="48C2EFF8" w14:textId="1C76F2B4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CAIXA DE LIGAÇÃO/PASSAGEM EM PVC RÍGIDO PARA EL</w:t>
            </w: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 xml:space="preserve">TRODUTO, DIMENSÕES </w:t>
            </w: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"X2", EMBUTIDA EM ALVENARIA - FORNECIMENTO E INSTALAÇÃO</w:t>
            </w:r>
          </w:p>
        </w:tc>
        <w:tc>
          <w:tcPr>
            <w:tcW w:w="1165" w:type="dxa"/>
            <w:vAlign w:val="center"/>
          </w:tcPr>
          <w:p w14:paraId="797CDD99" w14:textId="3C30D433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unid</w:t>
            </w:r>
            <w:proofErr w:type="spellEnd"/>
            <w:proofErr w:type="gramEnd"/>
          </w:p>
        </w:tc>
        <w:tc>
          <w:tcPr>
            <w:tcW w:w="1108" w:type="dxa"/>
            <w:vAlign w:val="center"/>
          </w:tcPr>
          <w:p w14:paraId="464E34FC" w14:textId="38496B84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4,00</w:t>
            </w:r>
          </w:p>
        </w:tc>
      </w:tr>
      <w:tr w:rsidR="00EF30D9" w:rsidRPr="00840C21" w14:paraId="76DB0813" w14:textId="77777777" w:rsidTr="00EF30D9">
        <w:trPr>
          <w:trHeight w:val="190"/>
          <w:jc w:val="center"/>
        </w:trPr>
        <w:tc>
          <w:tcPr>
            <w:tcW w:w="817" w:type="dxa"/>
            <w:vAlign w:val="center"/>
          </w:tcPr>
          <w:p w14:paraId="3E0FE82F" w14:textId="1A49B2BE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10.06</w:t>
            </w:r>
          </w:p>
        </w:tc>
        <w:tc>
          <w:tcPr>
            <w:tcW w:w="5987" w:type="dxa"/>
            <w:vAlign w:val="center"/>
          </w:tcPr>
          <w:p w14:paraId="034B3A8E" w14:textId="185AE437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 xml:space="preserve">CONJUNTO DE UM (1) INTERRUPTOR SIMPLES, CORRENTE </w:t>
            </w: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10A,</w:t>
            </w:r>
            <w:proofErr w:type="gramEnd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TENSÃO 250V, (10A-250V) E UMA (1) TOMADA PADRÃO, TRÊS (3) POLOS, CORRENTE 10A, TENSÃO 250V, (2P+T/10A-250V), COMPLACA 4"X2" DE DOIS (2) POSTOS, INCLUSIVE FORNECIMENTO, INSTALAÇÃO, SUPORTE, MÓDULO E PL</w:t>
            </w: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CA</w:t>
            </w:r>
          </w:p>
        </w:tc>
        <w:tc>
          <w:tcPr>
            <w:tcW w:w="1165" w:type="dxa"/>
            <w:vAlign w:val="center"/>
          </w:tcPr>
          <w:p w14:paraId="78120724" w14:textId="73AE6943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unid</w:t>
            </w:r>
            <w:proofErr w:type="spellEnd"/>
            <w:proofErr w:type="gramEnd"/>
          </w:p>
        </w:tc>
        <w:tc>
          <w:tcPr>
            <w:tcW w:w="1108" w:type="dxa"/>
            <w:vAlign w:val="center"/>
          </w:tcPr>
          <w:p w14:paraId="66A8DAB4" w14:textId="05092608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2,00</w:t>
            </w:r>
          </w:p>
        </w:tc>
      </w:tr>
      <w:tr w:rsidR="00EF30D9" w:rsidRPr="00840C21" w14:paraId="063F0F13" w14:textId="77777777" w:rsidTr="00EF30D9">
        <w:trPr>
          <w:trHeight w:val="190"/>
          <w:jc w:val="center"/>
        </w:trPr>
        <w:tc>
          <w:tcPr>
            <w:tcW w:w="817" w:type="dxa"/>
            <w:vAlign w:val="center"/>
          </w:tcPr>
          <w:p w14:paraId="4BD1B531" w14:textId="71F1C681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10.07</w:t>
            </w:r>
          </w:p>
        </w:tc>
        <w:tc>
          <w:tcPr>
            <w:tcW w:w="5987" w:type="dxa"/>
            <w:vAlign w:val="center"/>
          </w:tcPr>
          <w:p w14:paraId="4720EF0B" w14:textId="6359295D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 xml:space="preserve">CONJUNTO DE DUAS (2) TOMADAS PADRÃO, TRÊS (3) </w:t>
            </w: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LOS,</w:t>
            </w:r>
            <w:proofErr w:type="gramEnd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CORRENTE 10A, TENSÃO 250V, (2P+T/10A-250V), COM PLACA 4"X2"DE DOIS (2) POSTOS, INCLUSIVEFORNECIME</w:t>
            </w: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TO,INSTALAÇÃO,SUPORTE, MÓDULO E PLACA</w:t>
            </w:r>
          </w:p>
        </w:tc>
        <w:tc>
          <w:tcPr>
            <w:tcW w:w="1165" w:type="dxa"/>
            <w:vAlign w:val="center"/>
          </w:tcPr>
          <w:p w14:paraId="557F5575" w14:textId="4B04A998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unid</w:t>
            </w:r>
            <w:proofErr w:type="spellEnd"/>
            <w:proofErr w:type="gramEnd"/>
          </w:p>
        </w:tc>
        <w:tc>
          <w:tcPr>
            <w:tcW w:w="1108" w:type="dxa"/>
            <w:vAlign w:val="center"/>
          </w:tcPr>
          <w:p w14:paraId="10FE48E4" w14:textId="0CEAF7E6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2,00</w:t>
            </w:r>
          </w:p>
        </w:tc>
      </w:tr>
      <w:tr w:rsidR="00EF30D9" w:rsidRPr="00840C21" w14:paraId="67F12C62" w14:textId="77777777" w:rsidTr="00EF30D9">
        <w:trPr>
          <w:trHeight w:val="190"/>
          <w:jc w:val="center"/>
        </w:trPr>
        <w:tc>
          <w:tcPr>
            <w:tcW w:w="817" w:type="dxa"/>
            <w:vAlign w:val="center"/>
          </w:tcPr>
          <w:p w14:paraId="1C16A746" w14:textId="6E94C134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10.08</w:t>
            </w:r>
          </w:p>
        </w:tc>
        <w:tc>
          <w:tcPr>
            <w:tcW w:w="5987" w:type="dxa"/>
            <w:vAlign w:val="center"/>
          </w:tcPr>
          <w:p w14:paraId="2C1BD7F0" w14:textId="5BC4E1B9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LUMINÁRIA PLAFON REDONDO DE VIDRO JATEADO R</w:t>
            </w: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DONDO, DIÂMETRO 25 CM, PARA UMA (1) LÂMPADA BASE E-27, FORNECIMENTO E INSTALAÇÃO, INCLUSIVE BASE, E</w:t>
            </w: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 xml:space="preserve">CLUSIVE </w:t>
            </w: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LÂMPADA</w:t>
            </w:r>
            <w:proofErr w:type="gramEnd"/>
          </w:p>
        </w:tc>
        <w:tc>
          <w:tcPr>
            <w:tcW w:w="1165" w:type="dxa"/>
            <w:vAlign w:val="center"/>
          </w:tcPr>
          <w:p w14:paraId="4337CBCF" w14:textId="2D34F791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unid</w:t>
            </w:r>
            <w:proofErr w:type="spellEnd"/>
            <w:proofErr w:type="gramEnd"/>
          </w:p>
        </w:tc>
        <w:tc>
          <w:tcPr>
            <w:tcW w:w="1108" w:type="dxa"/>
            <w:vAlign w:val="center"/>
          </w:tcPr>
          <w:p w14:paraId="4E9291D3" w14:textId="640A3450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2,00</w:t>
            </w:r>
          </w:p>
        </w:tc>
      </w:tr>
      <w:tr w:rsidR="00EF30D9" w:rsidRPr="00840C21" w14:paraId="2D883E0C" w14:textId="77777777" w:rsidTr="00EF30D9">
        <w:trPr>
          <w:trHeight w:val="190"/>
          <w:jc w:val="center"/>
        </w:trPr>
        <w:tc>
          <w:tcPr>
            <w:tcW w:w="817" w:type="dxa"/>
            <w:vAlign w:val="center"/>
          </w:tcPr>
          <w:p w14:paraId="2A40988D" w14:textId="2B145D89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10.09</w:t>
            </w:r>
          </w:p>
        </w:tc>
        <w:tc>
          <w:tcPr>
            <w:tcW w:w="5987" w:type="dxa"/>
            <w:vAlign w:val="center"/>
          </w:tcPr>
          <w:p w14:paraId="0B2910C0" w14:textId="475516C1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 xml:space="preserve">LÂMPADA LED, BASE E27, POTÊNCIA </w:t>
            </w: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20W</w:t>
            </w:r>
            <w:proofErr w:type="gramEnd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, BULBO A70,TEMPERATURA DA COR 6500K, TENSÃO 110-127V, FO</w:t>
            </w: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NECIMENTO E INSTALAÇÃO, EXCLUSIVE LUMINÁRIA</w:t>
            </w:r>
          </w:p>
        </w:tc>
        <w:tc>
          <w:tcPr>
            <w:tcW w:w="1165" w:type="dxa"/>
            <w:vAlign w:val="center"/>
          </w:tcPr>
          <w:p w14:paraId="417439B7" w14:textId="7685DB91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unid</w:t>
            </w:r>
            <w:proofErr w:type="spellEnd"/>
            <w:proofErr w:type="gramEnd"/>
          </w:p>
        </w:tc>
        <w:tc>
          <w:tcPr>
            <w:tcW w:w="1108" w:type="dxa"/>
            <w:vAlign w:val="center"/>
          </w:tcPr>
          <w:p w14:paraId="22D70284" w14:textId="08454935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2,00</w:t>
            </w:r>
          </w:p>
        </w:tc>
      </w:tr>
      <w:tr w:rsidR="00EF30D9" w:rsidRPr="00840C21" w14:paraId="50664215" w14:textId="77777777" w:rsidTr="00EF30D9">
        <w:trPr>
          <w:trHeight w:val="190"/>
          <w:jc w:val="center"/>
        </w:trPr>
        <w:tc>
          <w:tcPr>
            <w:tcW w:w="817" w:type="dxa"/>
            <w:vAlign w:val="center"/>
          </w:tcPr>
          <w:p w14:paraId="5EC11FC2" w14:textId="07488296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11.01</w:t>
            </w:r>
          </w:p>
        </w:tc>
        <w:tc>
          <w:tcPr>
            <w:tcW w:w="5987" w:type="dxa"/>
            <w:vAlign w:val="center"/>
          </w:tcPr>
          <w:p w14:paraId="31EC47AB" w14:textId="03C67217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 xml:space="preserve">PORTÃO EM TUBO DE AÇO GALVANIZADO COM COSTURA, DIÂMETRO DE 1.1/2" (38,1MM), ESP. </w:t>
            </w: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2MM</w:t>
            </w:r>
            <w:proofErr w:type="gramEnd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, COM TELA QU</w:t>
            </w: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DRICULADA ONDULADA, TRAMA DE 1/2" (12,70MM), FIO 12 (2,77MM), EXCLUSIVE CADEADO E PINTURA</w:t>
            </w:r>
          </w:p>
        </w:tc>
        <w:tc>
          <w:tcPr>
            <w:tcW w:w="1165" w:type="dxa"/>
            <w:vAlign w:val="center"/>
          </w:tcPr>
          <w:p w14:paraId="50863E11" w14:textId="6515B7A8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m²</w:t>
            </w:r>
            <w:proofErr w:type="gramEnd"/>
          </w:p>
        </w:tc>
        <w:tc>
          <w:tcPr>
            <w:tcW w:w="1108" w:type="dxa"/>
            <w:vAlign w:val="center"/>
          </w:tcPr>
          <w:p w14:paraId="4907EEF0" w14:textId="0D3395F5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3,15</w:t>
            </w:r>
          </w:p>
        </w:tc>
      </w:tr>
      <w:tr w:rsidR="00EF30D9" w:rsidRPr="00840C21" w14:paraId="39E0048D" w14:textId="77777777" w:rsidTr="00EF30D9">
        <w:trPr>
          <w:trHeight w:val="190"/>
          <w:jc w:val="center"/>
        </w:trPr>
        <w:tc>
          <w:tcPr>
            <w:tcW w:w="817" w:type="dxa"/>
            <w:vAlign w:val="center"/>
          </w:tcPr>
          <w:p w14:paraId="7E01F1BF" w14:textId="6F138C4C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11.02</w:t>
            </w:r>
          </w:p>
        </w:tc>
        <w:tc>
          <w:tcPr>
            <w:tcW w:w="5987" w:type="dxa"/>
            <w:vAlign w:val="center"/>
          </w:tcPr>
          <w:p w14:paraId="2BA42F96" w14:textId="5BFA3A25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ALAMBRADO PARA QUADRA POLIESPORTIVA, ESTRUT</w:t>
            </w: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 xml:space="preserve">RADO POR TUBOS DE ACO GALVANIZADO, (MONTANTES COM DIAMETRO </w:t>
            </w: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", TRAVESSAS E ESCORAS COM DIÂM</w:t>
            </w: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TRO 1 ¼"), COM TELA DE ARAME GALVANIZADO, FIO 14 BWG E MALHA QUADRADA 5X5CM (EXCETO MURETA). AF_03/2021</w:t>
            </w:r>
          </w:p>
        </w:tc>
        <w:tc>
          <w:tcPr>
            <w:tcW w:w="1165" w:type="dxa"/>
            <w:vAlign w:val="center"/>
          </w:tcPr>
          <w:p w14:paraId="54C2696E" w14:textId="0F0C8E08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m²</w:t>
            </w:r>
            <w:proofErr w:type="gramEnd"/>
          </w:p>
        </w:tc>
        <w:tc>
          <w:tcPr>
            <w:tcW w:w="1108" w:type="dxa"/>
            <w:vAlign w:val="center"/>
          </w:tcPr>
          <w:p w14:paraId="415375EE" w14:textId="6FB17AF5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158,11</w:t>
            </w:r>
          </w:p>
        </w:tc>
      </w:tr>
      <w:tr w:rsidR="00EF30D9" w:rsidRPr="00840C21" w14:paraId="48FCCC3A" w14:textId="77777777" w:rsidTr="00EF30D9">
        <w:trPr>
          <w:trHeight w:val="190"/>
          <w:jc w:val="center"/>
        </w:trPr>
        <w:tc>
          <w:tcPr>
            <w:tcW w:w="817" w:type="dxa"/>
            <w:vAlign w:val="center"/>
          </w:tcPr>
          <w:p w14:paraId="621B6DF0" w14:textId="29957E07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11.03</w:t>
            </w:r>
          </w:p>
        </w:tc>
        <w:tc>
          <w:tcPr>
            <w:tcW w:w="5987" w:type="dxa"/>
            <w:vAlign w:val="center"/>
          </w:tcPr>
          <w:p w14:paraId="51556C6C" w14:textId="67108B30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GUARDA-CORPO DE AÇO GALVANIZADO DE 1,10M DE A</w:t>
            </w: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 xml:space="preserve">TURA, MONTANTES TUBULARES DE 1.1/2 ESPAÇADOS DE 1,20M, TRAVESSA SUPERIOR DE </w:t>
            </w: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 xml:space="preserve"> , GRADIL FORMADO POR BARRAS CHATAS EM FERRO DE 32X4,8MM, FIXADO COM CHUMBADOR MECÂNICO. AF_04/2019_PS</w:t>
            </w:r>
          </w:p>
        </w:tc>
        <w:tc>
          <w:tcPr>
            <w:tcW w:w="1165" w:type="dxa"/>
            <w:vAlign w:val="center"/>
          </w:tcPr>
          <w:p w14:paraId="552D5C13" w14:textId="06C6EFBC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1108" w:type="dxa"/>
            <w:vAlign w:val="center"/>
          </w:tcPr>
          <w:p w14:paraId="483233DF" w14:textId="3CB76A64" w:rsidR="00EF30D9" w:rsidRPr="00EF30D9" w:rsidRDefault="006524CD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EF30D9" w:rsidRPr="00EF30D9">
              <w:rPr>
                <w:rFonts w:ascii="Times New Roman" w:hAnsi="Times New Roman" w:cs="Times New Roman"/>
                <w:sz w:val="20"/>
                <w:szCs w:val="20"/>
              </w:rPr>
              <w:t>,75</w:t>
            </w:r>
          </w:p>
        </w:tc>
      </w:tr>
      <w:tr w:rsidR="00EF30D9" w:rsidRPr="00840C21" w14:paraId="6744145B" w14:textId="77777777" w:rsidTr="00EF30D9">
        <w:trPr>
          <w:trHeight w:val="190"/>
          <w:jc w:val="center"/>
        </w:trPr>
        <w:tc>
          <w:tcPr>
            <w:tcW w:w="817" w:type="dxa"/>
            <w:vAlign w:val="center"/>
          </w:tcPr>
          <w:p w14:paraId="25339B39" w14:textId="00B89692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11.04</w:t>
            </w:r>
          </w:p>
        </w:tc>
        <w:tc>
          <w:tcPr>
            <w:tcW w:w="5987" w:type="dxa"/>
            <w:vAlign w:val="center"/>
          </w:tcPr>
          <w:p w14:paraId="47D69E7E" w14:textId="44750241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CORRIMÃO SIMPLES, DIÂMETRO EXTERNO = 1 1/2", EM AÇO GALVANIZADO. AF_04/2019_</w:t>
            </w: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PS</w:t>
            </w:r>
            <w:proofErr w:type="gramEnd"/>
          </w:p>
        </w:tc>
        <w:tc>
          <w:tcPr>
            <w:tcW w:w="1165" w:type="dxa"/>
            <w:vAlign w:val="center"/>
          </w:tcPr>
          <w:p w14:paraId="0F8B17E0" w14:textId="0BF02589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1108" w:type="dxa"/>
            <w:vAlign w:val="center"/>
          </w:tcPr>
          <w:p w14:paraId="661FA684" w14:textId="16DCB697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33,55</w:t>
            </w:r>
          </w:p>
        </w:tc>
      </w:tr>
      <w:tr w:rsidR="00EF30D9" w:rsidRPr="00840C21" w14:paraId="783B9ADA" w14:textId="77777777" w:rsidTr="00EF30D9">
        <w:trPr>
          <w:trHeight w:val="190"/>
          <w:jc w:val="center"/>
        </w:trPr>
        <w:tc>
          <w:tcPr>
            <w:tcW w:w="817" w:type="dxa"/>
            <w:vAlign w:val="center"/>
          </w:tcPr>
          <w:p w14:paraId="4159EAE3" w14:textId="57E45FB0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11.05</w:t>
            </w:r>
          </w:p>
        </w:tc>
        <w:tc>
          <w:tcPr>
            <w:tcW w:w="5987" w:type="dxa"/>
            <w:vAlign w:val="center"/>
          </w:tcPr>
          <w:p w14:paraId="3194D3A4" w14:textId="6F37D3B4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TELA DE ARAME GALVANIZADA QUADRANGULAR / L</w:t>
            </w: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SANGULAR, FIO 2,11 MM (14 BWG</w:t>
            </w: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),</w:t>
            </w:r>
            <w:proofErr w:type="gramEnd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MALHA 5 X 5 CM, H = 2 M</w:t>
            </w:r>
          </w:p>
        </w:tc>
        <w:tc>
          <w:tcPr>
            <w:tcW w:w="1165" w:type="dxa"/>
            <w:vAlign w:val="center"/>
          </w:tcPr>
          <w:p w14:paraId="358817DD" w14:textId="2C556CB7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unid</w:t>
            </w:r>
            <w:proofErr w:type="spellEnd"/>
            <w:proofErr w:type="gramEnd"/>
          </w:p>
        </w:tc>
        <w:tc>
          <w:tcPr>
            <w:tcW w:w="1108" w:type="dxa"/>
            <w:vAlign w:val="center"/>
          </w:tcPr>
          <w:p w14:paraId="41085898" w14:textId="64386240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</w:tr>
      <w:tr w:rsidR="00EF30D9" w:rsidRPr="00840C21" w14:paraId="1850920E" w14:textId="77777777" w:rsidTr="00EF30D9">
        <w:trPr>
          <w:trHeight w:val="190"/>
          <w:jc w:val="center"/>
        </w:trPr>
        <w:tc>
          <w:tcPr>
            <w:tcW w:w="817" w:type="dxa"/>
            <w:vAlign w:val="center"/>
          </w:tcPr>
          <w:p w14:paraId="21B0A305" w14:textId="4BC18864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11.06</w:t>
            </w:r>
          </w:p>
        </w:tc>
        <w:tc>
          <w:tcPr>
            <w:tcW w:w="5987" w:type="dxa"/>
            <w:vAlign w:val="center"/>
          </w:tcPr>
          <w:p w14:paraId="106ABA2E" w14:textId="5A9A42A9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TAPUME COM TELHA METÁLICA. AF_03/2024</w:t>
            </w:r>
          </w:p>
        </w:tc>
        <w:tc>
          <w:tcPr>
            <w:tcW w:w="1165" w:type="dxa"/>
            <w:vAlign w:val="center"/>
          </w:tcPr>
          <w:p w14:paraId="69753580" w14:textId="621E0CD0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m²</w:t>
            </w:r>
            <w:proofErr w:type="gramEnd"/>
          </w:p>
        </w:tc>
        <w:tc>
          <w:tcPr>
            <w:tcW w:w="1108" w:type="dxa"/>
            <w:vAlign w:val="center"/>
          </w:tcPr>
          <w:p w14:paraId="50925195" w14:textId="35DE600E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133,20</w:t>
            </w:r>
          </w:p>
        </w:tc>
      </w:tr>
      <w:tr w:rsidR="00EF30D9" w:rsidRPr="00840C21" w14:paraId="36D072BC" w14:textId="77777777" w:rsidTr="00EF30D9">
        <w:trPr>
          <w:trHeight w:val="190"/>
          <w:jc w:val="center"/>
        </w:trPr>
        <w:tc>
          <w:tcPr>
            <w:tcW w:w="817" w:type="dxa"/>
            <w:vAlign w:val="center"/>
          </w:tcPr>
          <w:p w14:paraId="65FFDD27" w14:textId="6AFC4188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11.07</w:t>
            </w:r>
          </w:p>
        </w:tc>
        <w:tc>
          <w:tcPr>
            <w:tcW w:w="5987" w:type="dxa"/>
            <w:vAlign w:val="center"/>
          </w:tcPr>
          <w:p w14:paraId="23D4189B" w14:textId="6A6AED13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PORTÃO DE GRADE EM BARRA REDONDA 1/2"</w:t>
            </w:r>
            <w:proofErr w:type="gramEnd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 xml:space="preserve"> E REQUADRO EM BARRA CHATA 1.1/4"X3/16", EXCLUSIVE CADEADO E PINTURA</w:t>
            </w:r>
          </w:p>
        </w:tc>
        <w:tc>
          <w:tcPr>
            <w:tcW w:w="1165" w:type="dxa"/>
            <w:vAlign w:val="center"/>
          </w:tcPr>
          <w:p w14:paraId="1AC0BA51" w14:textId="2F17C06B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m²</w:t>
            </w:r>
            <w:proofErr w:type="gramEnd"/>
          </w:p>
        </w:tc>
        <w:tc>
          <w:tcPr>
            <w:tcW w:w="1108" w:type="dxa"/>
            <w:vAlign w:val="center"/>
          </w:tcPr>
          <w:p w14:paraId="6EB87E41" w14:textId="3D3D9FB7" w:rsidR="00EF30D9" w:rsidRPr="00EF30D9" w:rsidRDefault="00EF30D9" w:rsidP="00EA52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D9">
              <w:rPr>
                <w:rFonts w:ascii="Times New Roman" w:hAnsi="Times New Roman" w:cs="Times New Roman"/>
                <w:sz w:val="20"/>
                <w:szCs w:val="20"/>
              </w:rPr>
              <w:t>1,30</w:t>
            </w:r>
          </w:p>
        </w:tc>
      </w:tr>
      <w:bookmarkEnd w:id="0"/>
    </w:tbl>
    <w:p w14:paraId="56B053DD" w14:textId="77777777" w:rsidR="00DF3A1E" w:rsidRPr="00840C21" w:rsidRDefault="00DF3A1E" w:rsidP="00EA527F">
      <w:pPr>
        <w:rPr>
          <w:rFonts w:ascii="Times New Roman" w:hAnsi="Times New Roman" w:cs="Times New Roman"/>
          <w:i/>
          <w:iCs/>
        </w:rPr>
      </w:pPr>
    </w:p>
    <w:p w14:paraId="013450DA" w14:textId="77777777" w:rsidR="00F80845" w:rsidRPr="00F80845" w:rsidRDefault="00F80845" w:rsidP="00EA527F">
      <w:pPr>
        <w:rPr>
          <w:rFonts w:ascii="Times New Roman" w:hAnsi="Times New Roman" w:cs="Times New Roman"/>
          <w:bCs/>
        </w:rPr>
      </w:pPr>
    </w:p>
    <w:p w14:paraId="4F0E7843" w14:textId="68D84EC3" w:rsidR="00DF3A1E" w:rsidRPr="00942FB7" w:rsidRDefault="0063393F" w:rsidP="00EA527F">
      <w:pPr>
        <w:pStyle w:val="PargrafodaLista"/>
        <w:numPr>
          <w:ilvl w:val="0"/>
          <w:numId w:val="13"/>
        </w:numPr>
        <w:rPr>
          <w:rFonts w:ascii="Times New Roman" w:hAnsi="Times New Roman" w:cs="Times New Roman"/>
          <w:b/>
          <w:bCs/>
          <w:u w:val="single"/>
        </w:rPr>
      </w:pPr>
      <w:r w:rsidRPr="00942FB7">
        <w:rPr>
          <w:rFonts w:ascii="Times New Roman" w:hAnsi="Times New Roman" w:cs="Times New Roman"/>
          <w:b/>
          <w:bCs/>
          <w:u w:val="single"/>
        </w:rPr>
        <w:t>Est</w:t>
      </w:r>
      <w:r w:rsidR="00084A8E" w:rsidRPr="00942FB7">
        <w:rPr>
          <w:rFonts w:ascii="Times New Roman" w:hAnsi="Times New Roman" w:cs="Times New Roman"/>
          <w:b/>
          <w:bCs/>
          <w:u w:val="single"/>
        </w:rPr>
        <w:t>imativa do valor da contratação</w:t>
      </w:r>
    </w:p>
    <w:p w14:paraId="6856319E" w14:textId="77777777" w:rsidR="00E66FA9" w:rsidRPr="00840C21" w:rsidRDefault="00E66FA9" w:rsidP="00EA527F">
      <w:pPr>
        <w:pStyle w:val="PargrafodaLista"/>
        <w:ind w:left="0"/>
        <w:rPr>
          <w:rFonts w:ascii="Times New Roman" w:hAnsi="Times New Roman" w:cs="Times New Roman"/>
          <w:b/>
          <w:bCs/>
          <w:u w:val="single"/>
        </w:rPr>
      </w:pPr>
    </w:p>
    <w:p w14:paraId="21676B64" w14:textId="4F5A5E31" w:rsidR="00E12F59" w:rsidRDefault="00840C21" w:rsidP="00EA52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 xml:space="preserve">O valor estimado da contratação dos serviços é de </w:t>
      </w:r>
      <w:r w:rsidR="006524CD" w:rsidRPr="006524CD">
        <w:rPr>
          <w:rFonts w:ascii="Times New Roman" w:hAnsi="Times New Roman" w:cs="Times New Roman"/>
          <w:b/>
        </w:rPr>
        <w:t>R$ 271.119,28</w:t>
      </w:r>
      <w:r w:rsidR="006524CD" w:rsidRPr="006524CD">
        <w:rPr>
          <w:rFonts w:ascii="Times New Roman" w:hAnsi="Times New Roman" w:cs="Times New Roman"/>
        </w:rPr>
        <w:t xml:space="preserve"> (</w:t>
      </w:r>
      <w:proofErr w:type="gramStart"/>
      <w:r w:rsidR="006524CD" w:rsidRPr="006524CD">
        <w:rPr>
          <w:rFonts w:ascii="Times New Roman" w:hAnsi="Times New Roman" w:cs="Times New Roman"/>
        </w:rPr>
        <w:t>Duzentos e setenta e um mil cento e dezenove vírgula</w:t>
      </w:r>
      <w:proofErr w:type="gramEnd"/>
      <w:r w:rsidR="006524CD" w:rsidRPr="006524CD">
        <w:rPr>
          <w:rFonts w:ascii="Times New Roman" w:hAnsi="Times New Roman" w:cs="Times New Roman"/>
        </w:rPr>
        <w:t xml:space="preserve"> vinte e oito centavos)</w:t>
      </w:r>
    </w:p>
    <w:p w14:paraId="72C42506" w14:textId="77777777" w:rsidR="006524CD" w:rsidRPr="00840C21" w:rsidRDefault="006524CD" w:rsidP="00EA527F">
      <w:pPr>
        <w:rPr>
          <w:rFonts w:ascii="Times New Roman" w:hAnsi="Times New Roman" w:cs="Times New Roman"/>
          <w:b/>
          <w:bCs/>
          <w:u w:val="single"/>
        </w:rPr>
      </w:pPr>
    </w:p>
    <w:p w14:paraId="178FAB48" w14:textId="18ADACD6" w:rsidR="00DF3A1E" w:rsidRPr="006B1F02" w:rsidRDefault="0063393F" w:rsidP="00EA527F">
      <w:pPr>
        <w:pStyle w:val="PargrafodaLista"/>
        <w:numPr>
          <w:ilvl w:val="0"/>
          <w:numId w:val="13"/>
        </w:numPr>
        <w:rPr>
          <w:rFonts w:ascii="Times New Roman" w:hAnsi="Times New Roman" w:cs="Times New Roman"/>
          <w:b/>
          <w:bCs/>
          <w:u w:val="single"/>
        </w:rPr>
      </w:pPr>
      <w:r w:rsidRPr="006B1F02">
        <w:rPr>
          <w:rFonts w:ascii="Times New Roman" w:hAnsi="Times New Roman" w:cs="Times New Roman"/>
          <w:b/>
          <w:bCs/>
          <w:u w:val="single"/>
        </w:rPr>
        <w:t>Descrição da solução como um todo</w:t>
      </w:r>
    </w:p>
    <w:p w14:paraId="50A3892D" w14:textId="77777777" w:rsidR="009675C8" w:rsidRDefault="009675C8" w:rsidP="00EA527F">
      <w:pPr>
        <w:suppressAutoHyphens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u w:val="single"/>
        </w:rPr>
      </w:pPr>
    </w:p>
    <w:p w14:paraId="79D809D7" w14:textId="35BB69D1" w:rsidR="00534738" w:rsidRPr="00534738" w:rsidRDefault="00534738" w:rsidP="006B1F02">
      <w:pPr>
        <w:suppressAutoHyphens w:val="0"/>
        <w:spacing w:before="100" w:beforeAutospacing="1" w:after="100" w:afterAutospacing="1"/>
        <w:rPr>
          <w:rFonts w:ascii="Times New Roman" w:eastAsia="Times New Roman" w:hAnsi="Times New Roman" w:cs="Times New Roman"/>
          <w:lang w:eastAsia="pt-BR"/>
        </w:rPr>
      </w:pPr>
      <w:r w:rsidRPr="00534738">
        <w:rPr>
          <w:rFonts w:ascii="Times New Roman" w:eastAsia="Times New Roman" w:hAnsi="Times New Roman" w:cs="Times New Roman"/>
          <w:lang w:eastAsia="pt-BR"/>
        </w:rPr>
        <w:t>A presente contratação tem por objetivo a seleção de empresa especializada para a execução da reforma da quadra poliesportiva da Escola Municipal</w:t>
      </w:r>
      <w:r>
        <w:rPr>
          <w:rFonts w:ascii="Times New Roman" w:eastAsia="Times New Roman" w:hAnsi="Times New Roman" w:cs="Times New Roman"/>
          <w:lang w:eastAsia="pt-BR"/>
        </w:rPr>
        <w:t xml:space="preserve"> José Lúcio de Sampaio</w:t>
      </w:r>
      <w:r w:rsidRPr="00534738">
        <w:rPr>
          <w:rFonts w:ascii="Times New Roman" w:eastAsia="Times New Roman" w:hAnsi="Times New Roman" w:cs="Times New Roman"/>
          <w:lang w:eastAsia="pt-BR"/>
        </w:rPr>
        <w:t>, visando pr</w:t>
      </w:r>
      <w:r w:rsidRPr="00534738">
        <w:rPr>
          <w:rFonts w:ascii="Times New Roman" w:eastAsia="Times New Roman" w:hAnsi="Times New Roman" w:cs="Times New Roman"/>
          <w:lang w:eastAsia="pt-BR"/>
        </w:rPr>
        <w:t>o</w:t>
      </w:r>
      <w:r w:rsidRPr="00534738">
        <w:rPr>
          <w:rFonts w:ascii="Times New Roman" w:eastAsia="Times New Roman" w:hAnsi="Times New Roman" w:cs="Times New Roman"/>
          <w:lang w:eastAsia="pt-BR"/>
        </w:rPr>
        <w:t>porcionar melhores condições de uso para atividades esportivas, recreativas e pedagógicas. A intervenção contempla a recuperação da estrutura física existente, com ênfase na segurança, funcionalidade e durabilidade da instalação, assegurando que o espaço esteja adequado às necessidades dos alunos, professores e da comunidade escolar.</w:t>
      </w:r>
    </w:p>
    <w:p w14:paraId="6FFE68A0" w14:textId="69619F11" w:rsidR="00534738" w:rsidRPr="00534738" w:rsidRDefault="00534738" w:rsidP="006B1F02">
      <w:pPr>
        <w:suppressAutoHyphens w:val="0"/>
        <w:spacing w:before="100" w:beforeAutospacing="1" w:after="100" w:afterAutospacing="1"/>
        <w:rPr>
          <w:rFonts w:ascii="Times New Roman" w:eastAsia="Times New Roman" w:hAnsi="Times New Roman" w:cs="Times New Roman"/>
          <w:lang w:eastAsia="pt-BR"/>
        </w:rPr>
      </w:pPr>
      <w:r w:rsidRPr="00534738">
        <w:rPr>
          <w:rFonts w:ascii="Times New Roman" w:eastAsia="Times New Roman" w:hAnsi="Times New Roman" w:cs="Times New Roman"/>
          <w:lang w:eastAsia="pt-BR"/>
        </w:rPr>
        <w:t>Os serviços a serem executados incluem, mas não se limitam a: recuperação do piso da qu</w:t>
      </w:r>
      <w:r w:rsidRPr="00534738">
        <w:rPr>
          <w:rFonts w:ascii="Times New Roman" w:eastAsia="Times New Roman" w:hAnsi="Times New Roman" w:cs="Times New Roman"/>
          <w:lang w:eastAsia="pt-BR"/>
        </w:rPr>
        <w:t>a</w:t>
      </w:r>
      <w:r w:rsidRPr="00534738">
        <w:rPr>
          <w:rFonts w:ascii="Times New Roman" w:eastAsia="Times New Roman" w:hAnsi="Times New Roman" w:cs="Times New Roman"/>
          <w:lang w:eastAsia="pt-BR"/>
        </w:rPr>
        <w:t xml:space="preserve">dra, revitalização da pintura demarcatória esportiva, </w:t>
      </w:r>
      <w:r>
        <w:rPr>
          <w:rFonts w:ascii="Times New Roman" w:eastAsia="Times New Roman" w:hAnsi="Times New Roman" w:cs="Times New Roman"/>
          <w:lang w:eastAsia="pt-BR"/>
        </w:rPr>
        <w:t>execução de alambrado ao entorno da quadra, fechamento da cobertura para evitar a entrada de pombos</w:t>
      </w:r>
      <w:r w:rsidRPr="00534738">
        <w:rPr>
          <w:rFonts w:ascii="Times New Roman" w:eastAsia="Times New Roman" w:hAnsi="Times New Roman" w:cs="Times New Roman"/>
          <w:lang w:eastAsia="pt-BR"/>
        </w:rPr>
        <w:t xml:space="preserve">, iluminação, e </w:t>
      </w:r>
      <w:r>
        <w:rPr>
          <w:rFonts w:ascii="Times New Roman" w:eastAsia="Times New Roman" w:hAnsi="Times New Roman" w:cs="Times New Roman"/>
          <w:lang w:eastAsia="pt-BR"/>
        </w:rPr>
        <w:t>execução de</w:t>
      </w:r>
      <w:r w:rsidRPr="00534738">
        <w:rPr>
          <w:rFonts w:ascii="Times New Roman" w:eastAsia="Times New Roman" w:hAnsi="Times New Roman" w:cs="Times New Roman"/>
          <w:lang w:eastAsia="pt-BR"/>
        </w:rPr>
        <w:t xml:space="preserve"> áreas de apoio, como </w:t>
      </w:r>
      <w:r>
        <w:rPr>
          <w:rFonts w:ascii="Times New Roman" w:eastAsia="Times New Roman" w:hAnsi="Times New Roman" w:cs="Times New Roman"/>
          <w:lang w:eastAsia="pt-BR"/>
        </w:rPr>
        <w:t>palco e vestiário</w:t>
      </w:r>
      <w:r w:rsidRPr="00534738">
        <w:rPr>
          <w:rFonts w:ascii="Times New Roman" w:eastAsia="Times New Roman" w:hAnsi="Times New Roman" w:cs="Times New Roman"/>
          <w:lang w:eastAsia="pt-BR"/>
        </w:rPr>
        <w:t>. Todo o trabalho será realizado conforme normas té</w:t>
      </w:r>
      <w:r w:rsidRPr="00534738">
        <w:rPr>
          <w:rFonts w:ascii="Times New Roman" w:eastAsia="Times New Roman" w:hAnsi="Times New Roman" w:cs="Times New Roman"/>
          <w:lang w:eastAsia="pt-BR"/>
        </w:rPr>
        <w:t>c</w:t>
      </w:r>
      <w:r w:rsidRPr="00534738">
        <w:rPr>
          <w:rFonts w:ascii="Times New Roman" w:eastAsia="Times New Roman" w:hAnsi="Times New Roman" w:cs="Times New Roman"/>
          <w:lang w:eastAsia="pt-BR"/>
        </w:rPr>
        <w:t>nicas vigentes e padrões de qualidade exigidos pelos órgãos competentes.</w:t>
      </w:r>
    </w:p>
    <w:p w14:paraId="0E00B525" w14:textId="77777777" w:rsidR="00534738" w:rsidRPr="00534738" w:rsidRDefault="00534738" w:rsidP="006B1F02">
      <w:pPr>
        <w:suppressAutoHyphens w:val="0"/>
        <w:spacing w:before="100" w:beforeAutospacing="1" w:after="100" w:afterAutospacing="1"/>
        <w:rPr>
          <w:rFonts w:ascii="Times New Roman" w:eastAsia="Times New Roman" w:hAnsi="Times New Roman" w:cs="Times New Roman"/>
          <w:lang w:eastAsia="pt-BR"/>
        </w:rPr>
      </w:pPr>
      <w:r w:rsidRPr="00534738">
        <w:rPr>
          <w:rFonts w:ascii="Times New Roman" w:eastAsia="Times New Roman" w:hAnsi="Times New Roman" w:cs="Times New Roman"/>
          <w:lang w:eastAsia="pt-BR"/>
        </w:rPr>
        <w:t>A execução da obra visa garantir maior conforto, acessibilidade e segurança aos usuários, promovendo o incentivo à prática esportiva e ao desenvolvimento integral dos estudantes. A empresa contratada será responsável pelo fornecimento de materiais, mão de obra, equip</w:t>
      </w:r>
      <w:r w:rsidRPr="00534738">
        <w:rPr>
          <w:rFonts w:ascii="Times New Roman" w:eastAsia="Times New Roman" w:hAnsi="Times New Roman" w:cs="Times New Roman"/>
          <w:lang w:eastAsia="pt-BR"/>
        </w:rPr>
        <w:t>a</w:t>
      </w:r>
      <w:r w:rsidRPr="00534738">
        <w:rPr>
          <w:rFonts w:ascii="Times New Roman" w:eastAsia="Times New Roman" w:hAnsi="Times New Roman" w:cs="Times New Roman"/>
          <w:lang w:eastAsia="pt-BR"/>
        </w:rPr>
        <w:t>mentos e todas as demais despesas necessárias à completa e satisfatória entrega do serviço, conforme projeto e cronograma previamente aprovados pela Secretaria Municipal de Educ</w:t>
      </w:r>
      <w:r w:rsidRPr="00534738">
        <w:rPr>
          <w:rFonts w:ascii="Times New Roman" w:eastAsia="Times New Roman" w:hAnsi="Times New Roman" w:cs="Times New Roman"/>
          <w:lang w:eastAsia="pt-BR"/>
        </w:rPr>
        <w:t>a</w:t>
      </w:r>
      <w:r w:rsidRPr="00534738">
        <w:rPr>
          <w:rFonts w:ascii="Times New Roman" w:eastAsia="Times New Roman" w:hAnsi="Times New Roman" w:cs="Times New Roman"/>
          <w:lang w:eastAsia="pt-BR"/>
        </w:rPr>
        <w:t>ção.</w:t>
      </w:r>
    </w:p>
    <w:p w14:paraId="4F89B959" w14:textId="77777777" w:rsidR="00942FB7" w:rsidRPr="00FD7EF8" w:rsidRDefault="00942FB7" w:rsidP="00EA527F">
      <w:pPr>
        <w:suppressAutoHyphens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5E382C0D" w14:textId="410E1A95" w:rsidR="00DF3A1E" w:rsidRPr="006524CD" w:rsidRDefault="0063393F" w:rsidP="00EA527F">
      <w:pPr>
        <w:pStyle w:val="PargrafodaLista"/>
        <w:numPr>
          <w:ilvl w:val="0"/>
          <w:numId w:val="13"/>
        </w:numPr>
        <w:rPr>
          <w:rFonts w:ascii="Times New Roman" w:hAnsi="Times New Roman" w:cs="Times New Roman"/>
          <w:b/>
          <w:bCs/>
          <w:u w:val="single"/>
        </w:rPr>
      </w:pPr>
      <w:r w:rsidRPr="006524CD">
        <w:rPr>
          <w:rFonts w:ascii="Times New Roman" w:hAnsi="Times New Roman" w:cs="Times New Roman"/>
          <w:b/>
          <w:bCs/>
          <w:u w:val="single"/>
        </w:rPr>
        <w:t xml:space="preserve">Justificativas </w:t>
      </w:r>
      <w:r w:rsidR="00293E57" w:rsidRPr="006524CD">
        <w:rPr>
          <w:rFonts w:ascii="Times New Roman" w:hAnsi="Times New Roman" w:cs="Times New Roman"/>
          <w:b/>
          <w:bCs/>
          <w:u w:val="single"/>
        </w:rPr>
        <w:t>para limitação geográfica</w:t>
      </w:r>
    </w:p>
    <w:p w14:paraId="551EA48A" w14:textId="77777777" w:rsidR="00293E57" w:rsidRPr="006524CD" w:rsidRDefault="00293E57" w:rsidP="00EA527F">
      <w:pPr>
        <w:pStyle w:val="PargrafodaLista"/>
        <w:rPr>
          <w:rFonts w:ascii="Times New Roman" w:hAnsi="Times New Roman" w:cs="Times New Roman"/>
          <w:b/>
          <w:bCs/>
          <w:u w:val="single"/>
        </w:rPr>
      </w:pPr>
    </w:p>
    <w:p w14:paraId="6388B701" w14:textId="77777777" w:rsidR="006524CD" w:rsidRPr="006524CD" w:rsidRDefault="006524CD" w:rsidP="006524CD">
      <w:pPr>
        <w:pStyle w:val="PargrafodaLista"/>
        <w:ind w:left="360"/>
        <w:rPr>
          <w:rFonts w:ascii="Times New Roman" w:hAnsi="Times New Roman" w:cs="Times New Roman"/>
        </w:rPr>
      </w:pPr>
      <w:r w:rsidRPr="006524CD">
        <w:rPr>
          <w:rFonts w:ascii="Times New Roman" w:hAnsi="Times New Roman" w:cs="Times New Roman"/>
        </w:rPr>
        <w:t xml:space="preserve">Considerando as especificidades do serviço a ser contratado, justifica-se a </w:t>
      </w:r>
      <w:r w:rsidRPr="006524CD">
        <w:rPr>
          <w:rStyle w:val="Forte"/>
          <w:rFonts w:ascii="Times New Roman" w:hAnsi="Times New Roman" w:cs="Times New Roman"/>
        </w:rPr>
        <w:t>limitação geográfica</w:t>
      </w:r>
      <w:r w:rsidRPr="006524CD">
        <w:rPr>
          <w:rFonts w:ascii="Times New Roman" w:hAnsi="Times New Roman" w:cs="Times New Roman"/>
        </w:rPr>
        <w:t xml:space="preserve"> da licitação aos fornecedores sediados ou com atuação comprovada na região do município de União de Minas-MG e/ou entorno, com base nos seguintes fundamentos:</w:t>
      </w:r>
    </w:p>
    <w:p w14:paraId="0EE19BE0" w14:textId="77777777" w:rsidR="006524CD" w:rsidRPr="006524CD" w:rsidRDefault="006524CD" w:rsidP="006524CD">
      <w:pPr>
        <w:pStyle w:val="PargrafodaLista"/>
        <w:ind w:left="360"/>
        <w:rPr>
          <w:rFonts w:ascii="Times New Roman" w:hAnsi="Times New Roman" w:cs="Times New Roman"/>
          <w:bCs/>
          <w:caps/>
          <w:color w:val="FF0000"/>
        </w:rPr>
      </w:pPr>
    </w:p>
    <w:p w14:paraId="0025932E" w14:textId="77777777" w:rsidR="006524CD" w:rsidRPr="006524CD" w:rsidRDefault="006524CD" w:rsidP="006524CD">
      <w:pPr>
        <w:pStyle w:val="PargrafodaLista"/>
        <w:ind w:left="360"/>
        <w:rPr>
          <w:rFonts w:ascii="Times New Roman" w:hAnsi="Times New Roman" w:cs="Times New Roman"/>
          <w:bCs/>
          <w:caps/>
        </w:rPr>
      </w:pPr>
      <w:r w:rsidRPr="006524CD">
        <w:rPr>
          <w:rFonts w:ascii="Times New Roman" w:hAnsi="Times New Roman" w:cs="Times New Roman"/>
          <w:bCs/>
        </w:rPr>
        <w:t>Fundamentação legal</w:t>
      </w:r>
    </w:p>
    <w:p w14:paraId="3C8C0508" w14:textId="77777777" w:rsidR="006524CD" w:rsidRPr="006524CD" w:rsidRDefault="006524CD" w:rsidP="006524CD">
      <w:pPr>
        <w:pStyle w:val="PargrafodaLista"/>
        <w:ind w:left="360"/>
        <w:rPr>
          <w:rFonts w:ascii="Times New Roman" w:hAnsi="Times New Roman" w:cs="Times New Roman"/>
          <w:bCs/>
          <w:caps/>
        </w:rPr>
      </w:pPr>
      <w:r w:rsidRPr="006524CD">
        <w:rPr>
          <w:rFonts w:ascii="Times New Roman" w:hAnsi="Times New Roman" w:cs="Times New Roman"/>
          <w:bCs/>
        </w:rPr>
        <w:t>A lei nº 14.133/2021 (nova lei de licitações) permite a adoção de critérios que garantam a melhor execução dos serviços públicos, desde que devidamente justificados. No caso do serviço de Reforma da Quadra da Escola Municipal José Lúcio de Sampaio, a limitação geográfica pode ser justificada pela necessidade de garantir:</w:t>
      </w:r>
    </w:p>
    <w:p w14:paraId="62A9DC06" w14:textId="77777777" w:rsidR="006524CD" w:rsidRPr="006524CD" w:rsidRDefault="006524CD" w:rsidP="006524CD">
      <w:pPr>
        <w:pStyle w:val="PargrafodaLista"/>
        <w:ind w:left="360"/>
        <w:rPr>
          <w:rFonts w:ascii="Times New Roman" w:hAnsi="Times New Roman" w:cs="Times New Roman"/>
          <w:bCs/>
          <w:caps/>
          <w:color w:val="FF0000"/>
        </w:rPr>
      </w:pPr>
    </w:p>
    <w:p w14:paraId="296AAB6C" w14:textId="77777777" w:rsidR="006524CD" w:rsidRPr="006524CD" w:rsidRDefault="006524CD" w:rsidP="006524CD">
      <w:pPr>
        <w:pStyle w:val="PargrafodaLista"/>
        <w:ind w:left="360"/>
        <w:rPr>
          <w:rFonts w:ascii="Times New Roman" w:hAnsi="Times New Roman" w:cs="Times New Roman"/>
        </w:rPr>
      </w:pPr>
      <w:r w:rsidRPr="006524CD">
        <w:rPr>
          <w:rFonts w:ascii="Times New Roman" w:hAnsi="Times New Roman" w:cs="Times New Roman"/>
        </w:rPr>
        <w:t>1 – Rapidez na mobilização e execução: Devido à urgência na execução da obra – em virtude da necessidade de garantir a segurança e a continuidade das atividades escolares e esportivas – é essencial que a empresa contratada tenha facilidade de acesso ao local da obra, o que contribui significativamente para uma mobilização mais ágil, visitas técnicas frequentes e melhor acompanhamento da execução.</w:t>
      </w:r>
    </w:p>
    <w:p w14:paraId="7C3F0E85" w14:textId="77777777" w:rsidR="006524CD" w:rsidRPr="006524CD" w:rsidRDefault="006524CD" w:rsidP="006524CD">
      <w:pPr>
        <w:pStyle w:val="PargrafodaLista"/>
        <w:ind w:left="360"/>
        <w:rPr>
          <w:rFonts w:ascii="Times New Roman" w:hAnsi="Times New Roman" w:cs="Times New Roman"/>
        </w:rPr>
      </w:pPr>
    </w:p>
    <w:p w14:paraId="1A1CFEAD" w14:textId="77777777" w:rsidR="006524CD" w:rsidRPr="006524CD" w:rsidRDefault="006524CD" w:rsidP="006524CD">
      <w:pPr>
        <w:pStyle w:val="PargrafodaLista"/>
        <w:ind w:left="360"/>
        <w:rPr>
          <w:rFonts w:ascii="Times New Roman" w:hAnsi="Times New Roman" w:cs="Times New Roman"/>
        </w:rPr>
      </w:pPr>
      <w:r w:rsidRPr="006524CD">
        <w:rPr>
          <w:rFonts w:ascii="Times New Roman" w:hAnsi="Times New Roman" w:cs="Times New Roman"/>
        </w:rPr>
        <w:t xml:space="preserve">2- Redução de custos logísticos: Empresas sediadas em regiões mais distantes implicariam em custos adicionais com transporte de pessoal, equipamentos e materiais, elevando o valor global da proposta. A restrição geográfica visa garantir a </w:t>
      </w:r>
      <w:r w:rsidRPr="006524CD">
        <w:rPr>
          <w:rStyle w:val="Forte"/>
          <w:rFonts w:ascii="Times New Roman" w:hAnsi="Times New Roman" w:cs="Times New Roman"/>
          <w:b w:val="0"/>
        </w:rPr>
        <w:t>economicidade</w:t>
      </w:r>
      <w:r w:rsidRPr="006524CD">
        <w:rPr>
          <w:rFonts w:ascii="Times New Roman" w:hAnsi="Times New Roman" w:cs="Times New Roman"/>
          <w:b/>
        </w:rPr>
        <w:t>,</w:t>
      </w:r>
      <w:r w:rsidRPr="006524CD">
        <w:rPr>
          <w:rFonts w:ascii="Times New Roman" w:hAnsi="Times New Roman" w:cs="Times New Roman"/>
        </w:rPr>
        <w:t xml:space="preserve"> princípio norteador da administração pública, ao minimizar esses custos indiretos.</w:t>
      </w:r>
    </w:p>
    <w:p w14:paraId="6562FE26" w14:textId="77777777" w:rsidR="006524CD" w:rsidRPr="006524CD" w:rsidRDefault="006524CD" w:rsidP="006524CD">
      <w:pPr>
        <w:pStyle w:val="PargrafodaLista"/>
        <w:ind w:left="360"/>
        <w:rPr>
          <w:rFonts w:ascii="Times New Roman" w:hAnsi="Times New Roman" w:cs="Times New Roman"/>
        </w:rPr>
      </w:pPr>
    </w:p>
    <w:p w14:paraId="21BCE6B3" w14:textId="1748601A" w:rsidR="006524CD" w:rsidRPr="006524CD" w:rsidRDefault="006524CD" w:rsidP="006524CD">
      <w:pPr>
        <w:pStyle w:val="PargrafodaLista"/>
        <w:ind w:left="360"/>
        <w:rPr>
          <w:rFonts w:ascii="Times New Roman" w:hAnsi="Times New Roman" w:cs="Times New Roman"/>
          <w:b/>
        </w:rPr>
      </w:pPr>
      <w:r w:rsidRPr="006524CD">
        <w:rPr>
          <w:rFonts w:ascii="Times New Roman" w:hAnsi="Times New Roman" w:cs="Times New Roman"/>
        </w:rPr>
        <w:t>3- Facilidade na comunicação e fiscalização: A proximidade física entre a contratada e o local da obra facilita a comunicação entre as partes, o acompanhamento técnico da execução e a pronta respostam a eventuais ajustes, promovendo</w:t>
      </w:r>
      <w:r w:rsidRPr="006524CD">
        <w:rPr>
          <w:rFonts w:ascii="Times New Roman" w:hAnsi="Times New Roman" w:cs="Times New Roman"/>
          <w:b/>
        </w:rPr>
        <w:t xml:space="preserve"> </w:t>
      </w:r>
      <w:r w:rsidRPr="006524CD">
        <w:rPr>
          <w:rStyle w:val="Forte"/>
          <w:rFonts w:ascii="Times New Roman" w:hAnsi="Times New Roman" w:cs="Times New Roman"/>
          <w:b w:val="0"/>
        </w:rPr>
        <w:t>maior eficiência na gestão do contrato</w:t>
      </w:r>
      <w:r w:rsidRPr="006524CD">
        <w:rPr>
          <w:rFonts w:ascii="Times New Roman" w:hAnsi="Times New Roman" w:cs="Times New Roman"/>
          <w:b/>
        </w:rPr>
        <w:t>.</w:t>
      </w:r>
    </w:p>
    <w:p w14:paraId="66EB3445" w14:textId="77777777" w:rsidR="006524CD" w:rsidRPr="006524CD" w:rsidRDefault="006524CD" w:rsidP="006524CD">
      <w:pPr>
        <w:pStyle w:val="PargrafodaLista"/>
        <w:ind w:left="360"/>
        <w:rPr>
          <w:rFonts w:ascii="Times New Roman" w:hAnsi="Times New Roman" w:cs="Times New Roman"/>
          <w:b/>
        </w:rPr>
      </w:pPr>
    </w:p>
    <w:p w14:paraId="684133B3" w14:textId="77777777" w:rsidR="006524CD" w:rsidRPr="006524CD" w:rsidRDefault="006524CD" w:rsidP="006524CD">
      <w:pPr>
        <w:pStyle w:val="PargrafodaLista"/>
        <w:ind w:left="360"/>
        <w:rPr>
          <w:rFonts w:ascii="Times New Roman" w:hAnsi="Times New Roman" w:cs="Times New Roman"/>
        </w:rPr>
      </w:pPr>
      <w:r w:rsidRPr="006524CD">
        <w:rPr>
          <w:rFonts w:ascii="Times New Roman" w:hAnsi="Times New Roman" w:cs="Times New Roman"/>
        </w:rPr>
        <w:t>4 - Conhecimento prévio da realidade local: Empresas que atuam na região têm maior familiaridade com as condições climáticas, logísticas e normativas locais, o que reduz riscos técnicos e operacionais durante a execução da obra.</w:t>
      </w:r>
    </w:p>
    <w:p w14:paraId="286944CD" w14:textId="77777777" w:rsidR="006524CD" w:rsidRPr="006524CD" w:rsidRDefault="006524CD" w:rsidP="006524CD">
      <w:pPr>
        <w:pStyle w:val="PargrafodaLista"/>
        <w:ind w:left="360"/>
        <w:rPr>
          <w:rFonts w:ascii="Times New Roman" w:hAnsi="Times New Roman" w:cs="Times New Roman"/>
        </w:rPr>
      </w:pPr>
    </w:p>
    <w:p w14:paraId="69814017" w14:textId="77777777" w:rsidR="006524CD" w:rsidRPr="006524CD" w:rsidRDefault="006524CD" w:rsidP="006524CD">
      <w:pPr>
        <w:pStyle w:val="PargrafodaLista"/>
        <w:ind w:left="360"/>
        <w:rPr>
          <w:rFonts w:ascii="Times New Roman" w:hAnsi="Times New Roman" w:cs="Times New Roman"/>
          <w:b/>
        </w:rPr>
      </w:pPr>
      <w:r w:rsidRPr="006524CD">
        <w:rPr>
          <w:rFonts w:ascii="Times New Roman" w:hAnsi="Times New Roman" w:cs="Times New Roman"/>
        </w:rPr>
        <w:t>5- Geração de impacto socioeconômico local: A contratação de empresa local ou regional contribui com o desenvolvimento econômico da região, gerando empregos diretos e indiretos e fortalecendo a economia local, em consonância com os princípios da sustentabilidade e da função social da licitação.</w:t>
      </w:r>
    </w:p>
    <w:p w14:paraId="1E84A779" w14:textId="77777777" w:rsidR="006524CD" w:rsidRPr="006524CD" w:rsidRDefault="006524CD" w:rsidP="006524CD">
      <w:pPr>
        <w:pStyle w:val="PargrafodaLista"/>
        <w:ind w:left="360"/>
        <w:rPr>
          <w:rFonts w:ascii="Times New Roman" w:hAnsi="Times New Roman" w:cs="Times New Roman"/>
          <w:bCs/>
          <w:caps/>
          <w:color w:val="FF0000"/>
        </w:rPr>
      </w:pPr>
    </w:p>
    <w:p w14:paraId="62197CC2" w14:textId="77777777" w:rsidR="006524CD" w:rsidRPr="006524CD" w:rsidRDefault="006524CD" w:rsidP="006524CD">
      <w:pPr>
        <w:pStyle w:val="PargrafodaLista"/>
        <w:ind w:left="360"/>
        <w:rPr>
          <w:rFonts w:ascii="Times New Roman" w:hAnsi="Times New Roman" w:cs="Times New Roman"/>
          <w:bCs/>
          <w:caps/>
        </w:rPr>
      </w:pPr>
    </w:p>
    <w:p w14:paraId="06D41A56" w14:textId="77777777" w:rsidR="006524CD" w:rsidRPr="006524CD" w:rsidRDefault="006524CD" w:rsidP="006524CD">
      <w:pPr>
        <w:pStyle w:val="PargrafodaLista"/>
        <w:ind w:left="360"/>
        <w:rPr>
          <w:rFonts w:ascii="Times New Roman" w:hAnsi="Times New Roman" w:cs="Times New Roman"/>
          <w:bCs/>
          <w:caps/>
        </w:rPr>
      </w:pPr>
      <w:r w:rsidRPr="006524CD">
        <w:rPr>
          <w:rFonts w:ascii="Times New Roman" w:hAnsi="Times New Roman" w:cs="Times New Roman"/>
          <w:bCs/>
        </w:rPr>
        <w:t>Conclusão</w:t>
      </w:r>
    </w:p>
    <w:p w14:paraId="12031263" w14:textId="77777777" w:rsidR="006524CD" w:rsidRPr="006524CD" w:rsidRDefault="006524CD" w:rsidP="006524CD">
      <w:pPr>
        <w:pStyle w:val="PargrafodaLista"/>
        <w:ind w:left="360"/>
        <w:rPr>
          <w:rFonts w:ascii="Times New Roman" w:hAnsi="Times New Roman" w:cs="Times New Roman"/>
          <w:bCs/>
          <w:caps/>
        </w:rPr>
      </w:pPr>
      <w:r w:rsidRPr="006524CD">
        <w:rPr>
          <w:rFonts w:ascii="Times New Roman" w:hAnsi="Times New Roman" w:cs="Times New Roman"/>
          <w:bCs/>
        </w:rPr>
        <w:t>Diante das considerações acima, a limitação geográfica na licitação para contratação de empresa especializada para execução da reforma da quadra da escola Municipal José Lúcio de Sampaio, do município de União de Minas mostra-se justificável e alinhada com os princípios da lei nº 14.133/2021. E conforme DECRETO MUNICIPAL N. 5730, DE 10 DE MARÇO DE 2025, torna-se viável adotar o limite geográfico em âmbito regional num raio mínimo de 100 km do Município de União de Minas-MG, tendo em vista a necessidade de agilidade da obra, por ser em âmbito escolar para que não atrapalhe o desenvolvimento das atividades. Essa medida visa garantir a prestação de um serviço essencial com qualidade, eficiência e segurança para os usuários do local.</w:t>
      </w:r>
    </w:p>
    <w:p w14:paraId="1AE51BD6" w14:textId="77777777" w:rsidR="006524CD" w:rsidRPr="006524CD" w:rsidRDefault="006524CD" w:rsidP="006524CD">
      <w:pPr>
        <w:pStyle w:val="PargrafodaLista"/>
        <w:ind w:left="360"/>
        <w:rPr>
          <w:rFonts w:ascii="Times New Roman" w:hAnsi="Times New Roman" w:cs="Times New Roman"/>
          <w:bCs/>
          <w:caps/>
        </w:rPr>
      </w:pPr>
    </w:p>
    <w:p w14:paraId="6269993D" w14:textId="77777777" w:rsidR="006524CD" w:rsidRPr="006524CD" w:rsidRDefault="006524CD" w:rsidP="006524CD">
      <w:pPr>
        <w:pStyle w:val="PargrafodaLista"/>
        <w:ind w:left="360"/>
        <w:rPr>
          <w:rFonts w:ascii="Times New Roman" w:hAnsi="Times New Roman" w:cs="Times New Roman"/>
          <w:bCs/>
          <w:caps/>
        </w:rPr>
      </w:pPr>
      <w:proofErr w:type="gramStart"/>
      <w:r w:rsidRPr="006524CD">
        <w:rPr>
          <w:rFonts w:ascii="Times New Roman" w:hAnsi="Times New Roman" w:cs="Times New Roman"/>
          <w:bCs/>
        </w:rPr>
        <w:t>Implementação</w:t>
      </w:r>
      <w:proofErr w:type="gramEnd"/>
    </w:p>
    <w:p w14:paraId="0828915B" w14:textId="77777777" w:rsidR="006524CD" w:rsidRPr="006524CD" w:rsidRDefault="006524CD" w:rsidP="006524CD">
      <w:pPr>
        <w:pStyle w:val="PargrafodaLista"/>
        <w:ind w:left="360"/>
        <w:rPr>
          <w:rFonts w:ascii="Times New Roman" w:hAnsi="Times New Roman" w:cs="Times New Roman"/>
          <w:bCs/>
        </w:rPr>
      </w:pPr>
      <w:r w:rsidRPr="006524CD">
        <w:rPr>
          <w:rFonts w:ascii="Times New Roman" w:hAnsi="Times New Roman" w:cs="Times New Roman"/>
          <w:bCs/>
        </w:rPr>
        <w:t>A limitação geográfica será claramente definida no edital de</w:t>
      </w:r>
      <w:r w:rsidRPr="006524CD">
        <w:rPr>
          <w:rFonts w:ascii="Times New Roman" w:hAnsi="Times New Roman" w:cs="Times New Roman"/>
          <w:bCs/>
          <w:caps/>
        </w:rPr>
        <w:t xml:space="preserve"> </w:t>
      </w:r>
      <w:r w:rsidRPr="006524CD">
        <w:rPr>
          <w:rFonts w:ascii="Times New Roman" w:hAnsi="Times New Roman" w:cs="Times New Roman"/>
          <w:bCs/>
        </w:rPr>
        <w:t>licitação, assegurando transparência e ampla divulgação das condições para participação no certame. Qualquer empresa que atenda aos requisitos e esteja estabelecida na região poderá participar do processo licitatório.</w:t>
      </w:r>
    </w:p>
    <w:p w14:paraId="05D39B8B" w14:textId="77777777" w:rsidR="006E77B3" w:rsidRDefault="006E77B3" w:rsidP="00EA527F">
      <w:pPr>
        <w:pStyle w:val="PargrafodaLista"/>
        <w:rPr>
          <w:rFonts w:ascii="Times New Roman" w:hAnsi="Times New Roman" w:cs="Times New Roman"/>
          <w:bCs/>
        </w:rPr>
      </w:pPr>
    </w:p>
    <w:p w14:paraId="4E9B77DF" w14:textId="77777777" w:rsidR="006524CD" w:rsidRPr="00293E57" w:rsidRDefault="006524CD" w:rsidP="00EA527F">
      <w:pPr>
        <w:pStyle w:val="PargrafodaLista"/>
        <w:rPr>
          <w:rFonts w:ascii="Times New Roman" w:hAnsi="Times New Roman" w:cs="Times New Roman"/>
          <w:bCs/>
        </w:rPr>
      </w:pPr>
    </w:p>
    <w:p w14:paraId="7BD18F46" w14:textId="097BFB69" w:rsidR="00FA4434" w:rsidRPr="00AC1C4D" w:rsidRDefault="00293E57" w:rsidP="00AC1C4D">
      <w:pPr>
        <w:pStyle w:val="PargrafodaLista"/>
        <w:numPr>
          <w:ilvl w:val="0"/>
          <w:numId w:val="13"/>
        </w:numPr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lastRenderedPageBreak/>
        <w:t>J</w:t>
      </w:r>
      <w:r w:rsidRPr="00942FB7">
        <w:rPr>
          <w:rFonts w:ascii="Times New Roman" w:hAnsi="Times New Roman" w:cs="Times New Roman"/>
          <w:b/>
          <w:bCs/>
          <w:u w:val="single"/>
        </w:rPr>
        <w:t>ustificativas para o não parcelamento da contratação</w:t>
      </w:r>
    </w:p>
    <w:p w14:paraId="299D0025" w14:textId="77777777" w:rsidR="00F5025E" w:rsidRPr="00F5025E" w:rsidRDefault="00F5025E" w:rsidP="00CD03E8">
      <w:pPr>
        <w:suppressAutoHyphens w:val="0"/>
        <w:spacing w:before="100" w:beforeAutospacing="1" w:after="100" w:afterAutospacing="1"/>
        <w:rPr>
          <w:rFonts w:ascii="Times New Roman" w:eastAsia="Times New Roman" w:hAnsi="Times New Roman" w:cs="Times New Roman"/>
          <w:lang w:eastAsia="pt-BR"/>
        </w:rPr>
      </w:pPr>
      <w:r w:rsidRPr="00F5025E">
        <w:rPr>
          <w:rFonts w:ascii="Times New Roman" w:eastAsia="Times New Roman" w:hAnsi="Times New Roman" w:cs="Times New Roman"/>
          <w:lang w:eastAsia="pt-BR"/>
        </w:rPr>
        <w:t xml:space="preserve">O </w:t>
      </w:r>
      <w:r w:rsidRPr="00CD03E8">
        <w:rPr>
          <w:rFonts w:ascii="Times New Roman" w:eastAsia="Times New Roman" w:hAnsi="Times New Roman" w:cs="Times New Roman"/>
          <w:bCs/>
          <w:lang w:eastAsia="pt-BR"/>
        </w:rPr>
        <w:t>parcelamento da contratação</w:t>
      </w:r>
      <w:r w:rsidRPr="00F5025E">
        <w:rPr>
          <w:rFonts w:ascii="Times New Roman" w:eastAsia="Times New Roman" w:hAnsi="Times New Roman" w:cs="Times New Roman"/>
          <w:lang w:eastAsia="pt-BR"/>
        </w:rPr>
        <w:t xml:space="preserve"> não é considerado viável nem vantajoso neste caso, uma vez que a separação dos serviços comprometeria a </w:t>
      </w:r>
      <w:r w:rsidRPr="00CD03E8">
        <w:rPr>
          <w:rFonts w:ascii="Times New Roman" w:eastAsia="Times New Roman" w:hAnsi="Times New Roman" w:cs="Times New Roman"/>
          <w:bCs/>
          <w:lang w:eastAsia="pt-BR"/>
        </w:rPr>
        <w:t>coordenação técnica</w:t>
      </w:r>
      <w:r w:rsidRPr="00F5025E">
        <w:rPr>
          <w:rFonts w:ascii="Times New Roman" w:eastAsia="Times New Roman" w:hAnsi="Times New Roman" w:cs="Times New Roman"/>
          <w:lang w:eastAsia="pt-BR"/>
        </w:rPr>
        <w:t xml:space="preserve">, o </w:t>
      </w:r>
      <w:r w:rsidRPr="00CD03E8">
        <w:rPr>
          <w:rFonts w:ascii="Times New Roman" w:eastAsia="Times New Roman" w:hAnsi="Times New Roman" w:cs="Times New Roman"/>
          <w:bCs/>
          <w:lang w:eastAsia="pt-BR"/>
        </w:rPr>
        <w:t>prazo de execução</w:t>
      </w:r>
      <w:r w:rsidRPr="00F5025E">
        <w:rPr>
          <w:rFonts w:ascii="Times New Roman" w:eastAsia="Times New Roman" w:hAnsi="Times New Roman" w:cs="Times New Roman"/>
          <w:lang w:eastAsia="pt-BR"/>
        </w:rPr>
        <w:t xml:space="preserve">, a </w:t>
      </w:r>
      <w:r w:rsidRPr="00CD03E8">
        <w:rPr>
          <w:rFonts w:ascii="Times New Roman" w:eastAsia="Times New Roman" w:hAnsi="Times New Roman" w:cs="Times New Roman"/>
          <w:bCs/>
          <w:lang w:eastAsia="pt-BR"/>
        </w:rPr>
        <w:t>responsabilidade pela integridade da obra</w:t>
      </w:r>
      <w:r w:rsidRPr="00F5025E">
        <w:rPr>
          <w:rFonts w:ascii="Times New Roman" w:eastAsia="Times New Roman" w:hAnsi="Times New Roman" w:cs="Times New Roman"/>
          <w:lang w:eastAsia="pt-BR"/>
        </w:rPr>
        <w:t xml:space="preserve"> e poderia acarretar </w:t>
      </w:r>
      <w:r w:rsidRPr="00CD03E8">
        <w:rPr>
          <w:rFonts w:ascii="Times New Roman" w:eastAsia="Times New Roman" w:hAnsi="Times New Roman" w:cs="Times New Roman"/>
          <w:bCs/>
          <w:lang w:eastAsia="pt-BR"/>
        </w:rPr>
        <w:t>riscos operacionais e jurídicos</w:t>
      </w:r>
      <w:r w:rsidRPr="00F5025E">
        <w:rPr>
          <w:rFonts w:ascii="Times New Roman" w:eastAsia="Times New Roman" w:hAnsi="Times New Roman" w:cs="Times New Roman"/>
          <w:lang w:eastAsia="pt-BR"/>
        </w:rPr>
        <w:t>, além de aumentar os custos administrativos com a gestão de múltiplos contratos.</w:t>
      </w:r>
    </w:p>
    <w:p w14:paraId="071B419E" w14:textId="77777777" w:rsidR="00F5025E" w:rsidRPr="00F5025E" w:rsidRDefault="00F5025E" w:rsidP="00CD03E8">
      <w:pPr>
        <w:suppressAutoHyphens w:val="0"/>
        <w:spacing w:before="100" w:beforeAutospacing="1" w:after="100" w:afterAutospacing="1"/>
        <w:rPr>
          <w:rFonts w:ascii="Times New Roman" w:eastAsia="Times New Roman" w:hAnsi="Times New Roman" w:cs="Times New Roman"/>
          <w:lang w:eastAsia="pt-BR"/>
        </w:rPr>
      </w:pPr>
      <w:r w:rsidRPr="00F5025E">
        <w:rPr>
          <w:rFonts w:ascii="Times New Roman" w:eastAsia="Times New Roman" w:hAnsi="Times New Roman" w:cs="Times New Roman"/>
          <w:lang w:eastAsia="pt-BR"/>
        </w:rPr>
        <w:t xml:space="preserve">Trata-se de um objeto com </w:t>
      </w:r>
      <w:r w:rsidRPr="00CD03E8">
        <w:rPr>
          <w:rFonts w:ascii="Times New Roman" w:eastAsia="Times New Roman" w:hAnsi="Times New Roman" w:cs="Times New Roman"/>
          <w:bCs/>
          <w:lang w:eastAsia="pt-BR"/>
        </w:rPr>
        <w:t>caráter único e indivisível</w:t>
      </w:r>
      <w:r w:rsidRPr="00F5025E">
        <w:rPr>
          <w:rFonts w:ascii="Times New Roman" w:eastAsia="Times New Roman" w:hAnsi="Times New Roman" w:cs="Times New Roman"/>
          <w:lang w:eastAsia="pt-BR"/>
        </w:rPr>
        <w:t xml:space="preserve"> do ponto de vista da engenharia, no qual as etapas da obra dependem de execução sequencial e coerente, sendo mais eficiente e ec</w:t>
      </w:r>
      <w:r w:rsidRPr="00F5025E">
        <w:rPr>
          <w:rFonts w:ascii="Times New Roman" w:eastAsia="Times New Roman" w:hAnsi="Times New Roman" w:cs="Times New Roman"/>
          <w:lang w:eastAsia="pt-BR"/>
        </w:rPr>
        <w:t>o</w:t>
      </w:r>
      <w:r w:rsidRPr="00F5025E">
        <w:rPr>
          <w:rFonts w:ascii="Times New Roman" w:eastAsia="Times New Roman" w:hAnsi="Times New Roman" w:cs="Times New Roman"/>
          <w:lang w:eastAsia="pt-BR"/>
        </w:rPr>
        <w:t>nômica sua realização por uma única empresa. O fracionamento poderia resultar em incomp</w:t>
      </w:r>
      <w:r w:rsidRPr="00F5025E">
        <w:rPr>
          <w:rFonts w:ascii="Times New Roman" w:eastAsia="Times New Roman" w:hAnsi="Times New Roman" w:cs="Times New Roman"/>
          <w:lang w:eastAsia="pt-BR"/>
        </w:rPr>
        <w:t>a</w:t>
      </w:r>
      <w:r w:rsidRPr="00F5025E">
        <w:rPr>
          <w:rFonts w:ascii="Times New Roman" w:eastAsia="Times New Roman" w:hAnsi="Times New Roman" w:cs="Times New Roman"/>
          <w:lang w:eastAsia="pt-BR"/>
        </w:rPr>
        <w:t>tibilidades técnicas entre os serviços executados por diferentes contratadas, além de dificultar a fiscalização e a responsabilização por eventuais falhas.</w:t>
      </w:r>
    </w:p>
    <w:p w14:paraId="3BB10A63" w14:textId="77777777" w:rsidR="00F5025E" w:rsidRPr="00F5025E" w:rsidRDefault="00F5025E" w:rsidP="00CD03E8">
      <w:pPr>
        <w:suppressAutoHyphens w:val="0"/>
        <w:spacing w:before="100" w:beforeAutospacing="1" w:after="100" w:afterAutospacing="1"/>
        <w:rPr>
          <w:rFonts w:ascii="Times New Roman" w:eastAsia="Times New Roman" w:hAnsi="Times New Roman" w:cs="Times New Roman"/>
          <w:lang w:eastAsia="pt-BR"/>
        </w:rPr>
      </w:pPr>
      <w:r w:rsidRPr="00F5025E">
        <w:rPr>
          <w:rFonts w:ascii="Times New Roman" w:eastAsia="Times New Roman" w:hAnsi="Times New Roman" w:cs="Times New Roman"/>
          <w:lang w:eastAsia="pt-BR"/>
        </w:rPr>
        <w:t xml:space="preserve">Dessa forma, nos termos do art. 23, §1º, da Lei nº 14.133/2021, justifica-se a </w:t>
      </w:r>
      <w:r w:rsidRPr="00CD03E8">
        <w:rPr>
          <w:rFonts w:ascii="Times New Roman" w:eastAsia="Times New Roman" w:hAnsi="Times New Roman" w:cs="Times New Roman"/>
          <w:bCs/>
          <w:lang w:eastAsia="pt-BR"/>
        </w:rPr>
        <w:t>não adoção do parcelamento</w:t>
      </w:r>
      <w:r w:rsidRPr="00F5025E">
        <w:rPr>
          <w:rFonts w:ascii="Times New Roman" w:eastAsia="Times New Roman" w:hAnsi="Times New Roman" w:cs="Times New Roman"/>
          <w:lang w:eastAsia="pt-BR"/>
        </w:rPr>
        <w:t>, uma vez que ele não traria ganhos à Administração Pública e comprometeria os princípios da economicidade, eficiência e interesse público.</w:t>
      </w:r>
    </w:p>
    <w:p w14:paraId="61BC3994" w14:textId="77777777" w:rsidR="00564398" w:rsidRPr="000967B0" w:rsidRDefault="00564398" w:rsidP="00EA527F">
      <w:pPr>
        <w:suppressAutoHyphens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3CB3A413" w14:textId="559B9058" w:rsidR="00DF3A1E" w:rsidRPr="00942FB7" w:rsidRDefault="0063393F" w:rsidP="00EA527F">
      <w:pPr>
        <w:pStyle w:val="PargrafodaLista"/>
        <w:numPr>
          <w:ilvl w:val="0"/>
          <w:numId w:val="13"/>
        </w:numPr>
        <w:rPr>
          <w:rFonts w:ascii="Times New Roman" w:hAnsi="Times New Roman" w:cs="Times New Roman"/>
          <w:b/>
          <w:bCs/>
          <w:u w:val="single"/>
        </w:rPr>
      </w:pPr>
      <w:r w:rsidRPr="00942FB7">
        <w:rPr>
          <w:rFonts w:ascii="Times New Roman" w:hAnsi="Times New Roman" w:cs="Times New Roman"/>
          <w:b/>
          <w:bCs/>
          <w:u w:val="single"/>
        </w:rPr>
        <w:t xml:space="preserve">Demonstrativo dos resultados pretendidos </w:t>
      </w:r>
    </w:p>
    <w:p w14:paraId="3A076273" w14:textId="77777777" w:rsidR="009103A0" w:rsidRPr="00840C21" w:rsidRDefault="009103A0" w:rsidP="00EA527F">
      <w:pPr>
        <w:pStyle w:val="PargrafodaLista"/>
        <w:rPr>
          <w:rFonts w:ascii="Times New Roman" w:hAnsi="Times New Roman" w:cs="Times New Roman"/>
          <w:b/>
          <w:bCs/>
          <w:u w:val="single"/>
        </w:rPr>
      </w:pPr>
    </w:p>
    <w:p w14:paraId="06016EAA" w14:textId="60EFB382" w:rsidR="00CD03E8" w:rsidRDefault="00CD03E8" w:rsidP="00CD03E8">
      <w:pPr>
        <w:pStyle w:val="NormalWeb"/>
        <w:jc w:val="both"/>
      </w:pPr>
      <w:r>
        <w:t>A contratação da empresa especializada para a execução da reforma da quadra da Escola M</w:t>
      </w:r>
      <w:r>
        <w:t>u</w:t>
      </w:r>
      <w:r>
        <w:t xml:space="preserve">nicipal José Lúcio de Sampaio tem como objetivo alcançar uma série de </w:t>
      </w:r>
      <w:r w:rsidRPr="006524CD">
        <w:rPr>
          <w:rStyle w:val="Forte"/>
          <w:b w:val="0"/>
        </w:rPr>
        <w:t>resultados concretos e mensuráveis</w:t>
      </w:r>
      <w:r w:rsidRPr="006524CD">
        <w:rPr>
          <w:b/>
        </w:rPr>
        <w:t>,</w:t>
      </w:r>
      <w:r>
        <w:t xml:space="preserve"> voltados à melhoria da infraestrutura escolar e à promoção do bem-estar da comunidade escolar. Os principais resultados esperados com a execução da obra são:</w:t>
      </w:r>
    </w:p>
    <w:p w14:paraId="7FFF27BA" w14:textId="77777777" w:rsidR="00CD03E8" w:rsidRDefault="00CD03E8" w:rsidP="00CD03E8">
      <w:pPr>
        <w:pStyle w:val="NormalWeb"/>
        <w:numPr>
          <w:ilvl w:val="0"/>
          <w:numId w:val="14"/>
        </w:numPr>
      </w:pPr>
      <w:r>
        <w:rPr>
          <w:rStyle w:val="Forte"/>
        </w:rPr>
        <w:t>Melhoria das condições físicas da quadra</w:t>
      </w:r>
      <w:r>
        <w:br/>
        <w:t>Recuperar integralmente o espaço esportivo, garantindo um ambiente seguro, funci</w:t>
      </w:r>
      <w:r>
        <w:t>o</w:t>
      </w:r>
      <w:r>
        <w:t>nal e adequado para a prática de atividades físicas, esportivas e recreativas, conforme os padrões técnicos exigidos.</w:t>
      </w:r>
    </w:p>
    <w:p w14:paraId="7AA3FEB5" w14:textId="77777777" w:rsidR="00CD03E8" w:rsidRDefault="00CD03E8" w:rsidP="00CD03E8">
      <w:pPr>
        <w:pStyle w:val="NormalWeb"/>
        <w:numPr>
          <w:ilvl w:val="0"/>
          <w:numId w:val="14"/>
        </w:numPr>
      </w:pPr>
      <w:r>
        <w:rPr>
          <w:rStyle w:val="Forte"/>
        </w:rPr>
        <w:t>Aumento da segurança e acessibilidade</w:t>
      </w:r>
      <w:r>
        <w:br/>
        <w:t>Eliminar riscos estruturais e proporcionar acessibilidade para todos os usuários, incl</w:t>
      </w:r>
      <w:r>
        <w:t>u</w:t>
      </w:r>
      <w:r>
        <w:t>indo alunos com deficiência ou mobilidade reduzida, de acordo com as normas de acessibilidade.</w:t>
      </w:r>
    </w:p>
    <w:p w14:paraId="006F5494" w14:textId="77777777" w:rsidR="00CD03E8" w:rsidRDefault="00CD03E8" w:rsidP="00CD03E8">
      <w:pPr>
        <w:pStyle w:val="NormalWeb"/>
        <w:numPr>
          <w:ilvl w:val="0"/>
          <w:numId w:val="14"/>
        </w:numPr>
      </w:pPr>
      <w:r>
        <w:rPr>
          <w:rStyle w:val="Forte"/>
        </w:rPr>
        <w:t>Estímulo à prática esportiva e à convivência social</w:t>
      </w:r>
      <w:r>
        <w:br/>
        <w:t>Promover a utilização da quadra como ferramenta pedagógica e espaço de integração social, incentivando hábitos saudáveis, espírito de equipe e cidadania entre os alunos.</w:t>
      </w:r>
    </w:p>
    <w:p w14:paraId="4A0C57C1" w14:textId="77777777" w:rsidR="00CD03E8" w:rsidRDefault="00CD03E8" w:rsidP="00CD03E8">
      <w:pPr>
        <w:pStyle w:val="NormalWeb"/>
        <w:numPr>
          <w:ilvl w:val="0"/>
          <w:numId w:val="14"/>
        </w:numPr>
      </w:pPr>
      <w:r>
        <w:rPr>
          <w:rStyle w:val="Forte"/>
        </w:rPr>
        <w:t>Valorização do ambiente escolar</w:t>
      </w:r>
      <w:r>
        <w:br/>
        <w:t>Contribuir para a melhoria do ambiente educacional como um todo, reforçando o se</w:t>
      </w:r>
      <w:r>
        <w:t>n</w:t>
      </w:r>
      <w:r>
        <w:t>timento de pertencimento e valorização do espaço escolar por parte dos estudantes, profissionais da educação e comunidade local.</w:t>
      </w:r>
    </w:p>
    <w:p w14:paraId="568F6479" w14:textId="77777777" w:rsidR="00CD03E8" w:rsidRDefault="00CD03E8" w:rsidP="00CD03E8">
      <w:pPr>
        <w:pStyle w:val="NormalWeb"/>
        <w:numPr>
          <w:ilvl w:val="0"/>
          <w:numId w:val="14"/>
        </w:numPr>
      </w:pPr>
      <w:r>
        <w:rPr>
          <w:rStyle w:val="Forte"/>
        </w:rPr>
        <w:t>Redução de custos com manutenções emergenciais</w:t>
      </w:r>
      <w:r>
        <w:br/>
        <w:t>A requalificação completa da quadra reduzirá a necessidade de intervenções corretivas frequentes, gerando economia para os cofres públicos no médio e longo prazo.</w:t>
      </w:r>
    </w:p>
    <w:p w14:paraId="560E67B2" w14:textId="77777777" w:rsidR="00CD03E8" w:rsidRDefault="00CD03E8" w:rsidP="00CD03E8">
      <w:pPr>
        <w:pStyle w:val="NormalWeb"/>
        <w:numPr>
          <w:ilvl w:val="0"/>
          <w:numId w:val="14"/>
        </w:numPr>
      </w:pPr>
      <w:r>
        <w:rPr>
          <w:rStyle w:val="Forte"/>
        </w:rPr>
        <w:lastRenderedPageBreak/>
        <w:t>Cumprimento das metas do plano municipal de educação e das diretrizes de i</w:t>
      </w:r>
      <w:r>
        <w:rPr>
          <w:rStyle w:val="Forte"/>
        </w:rPr>
        <w:t>n</w:t>
      </w:r>
      <w:r>
        <w:rPr>
          <w:rStyle w:val="Forte"/>
        </w:rPr>
        <w:t>fraestrutura escolar</w:t>
      </w:r>
      <w:r>
        <w:br/>
        <w:t>Alinhar a intervenção às políticas públicas educacionais, contribuindo para a melhoria da qualidade do ensino e da permanência dos alunos na escola.</w:t>
      </w:r>
    </w:p>
    <w:p w14:paraId="304A3004" w14:textId="77777777" w:rsidR="00942FB7" w:rsidRPr="00564398" w:rsidRDefault="00942FB7" w:rsidP="00EA527F">
      <w:pPr>
        <w:suppressAutoHyphens w:val="0"/>
        <w:autoSpaceDE w:val="0"/>
        <w:autoSpaceDN w:val="0"/>
        <w:adjustRightInd w:val="0"/>
        <w:rPr>
          <w:rFonts w:ascii="Times New Roman" w:hAnsi="Times New Roman" w:cs="Times New Roman"/>
          <w:color w:val="00000A"/>
        </w:rPr>
      </w:pPr>
    </w:p>
    <w:p w14:paraId="11851978" w14:textId="77777777" w:rsidR="00DF3A1E" w:rsidRDefault="0063393F" w:rsidP="00EA527F">
      <w:pPr>
        <w:pStyle w:val="PargrafodaLista"/>
        <w:numPr>
          <w:ilvl w:val="0"/>
          <w:numId w:val="13"/>
        </w:numPr>
        <w:rPr>
          <w:rFonts w:ascii="Times New Roman" w:hAnsi="Times New Roman" w:cs="Times New Roman"/>
          <w:b/>
          <w:bCs/>
          <w:u w:val="single"/>
        </w:rPr>
      </w:pPr>
      <w:r w:rsidRPr="00840C21">
        <w:rPr>
          <w:rFonts w:ascii="Times New Roman" w:hAnsi="Times New Roman" w:cs="Times New Roman"/>
          <w:b/>
          <w:bCs/>
          <w:u w:val="single"/>
        </w:rPr>
        <w:t>Providências a serem adotadas pela Administração previamente à celebração do contrato</w:t>
      </w:r>
    </w:p>
    <w:p w14:paraId="5AE71CEA" w14:textId="77777777" w:rsidR="00761067" w:rsidRPr="00840C21" w:rsidRDefault="00761067" w:rsidP="00EA527F">
      <w:pPr>
        <w:pStyle w:val="PargrafodaLista"/>
        <w:ind w:left="0"/>
        <w:rPr>
          <w:rFonts w:ascii="Times New Roman" w:hAnsi="Times New Roman" w:cs="Times New Roman"/>
          <w:b/>
          <w:bCs/>
          <w:u w:val="single"/>
        </w:rPr>
      </w:pPr>
    </w:p>
    <w:p w14:paraId="1B43E8AE" w14:textId="5F17962D" w:rsidR="00DF3A1E" w:rsidRDefault="00564398" w:rsidP="00EA527F">
      <w:pPr>
        <w:suppressAutoHyphens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564398">
        <w:rPr>
          <w:rFonts w:ascii="Times New Roman" w:hAnsi="Times New Roman" w:cs="Times New Roman"/>
        </w:rPr>
        <w:t>Será previsto no edital e no contrato o servidor capacitado, que será responsável pela fiscal</w:t>
      </w:r>
      <w:r w:rsidRPr="00564398">
        <w:rPr>
          <w:rFonts w:ascii="Times New Roman" w:hAnsi="Times New Roman" w:cs="Times New Roman"/>
        </w:rPr>
        <w:t>i</w:t>
      </w:r>
      <w:r w:rsidRPr="00564398">
        <w:rPr>
          <w:rFonts w:ascii="Times New Roman" w:hAnsi="Times New Roman" w:cs="Times New Roman"/>
        </w:rPr>
        <w:t>zaçã</w:t>
      </w:r>
      <w:r>
        <w:rPr>
          <w:rFonts w:ascii="Times New Roman" w:hAnsi="Times New Roman" w:cs="Times New Roman"/>
        </w:rPr>
        <w:t xml:space="preserve">o e acompanhamento do objeto do </w:t>
      </w:r>
      <w:r w:rsidRPr="00564398">
        <w:rPr>
          <w:rFonts w:ascii="Times New Roman" w:hAnsi="Times New Roman" w:cs="Times New Roman"/>
        </w:rPr>
        <w:t>contrato, que poderá solicitar a correção de eventuais fal</w:t>
      </w:r>
      <w:r>
        <w:rPr>
          <w:rFonts w:ascii="Times New Roman" w:hAnsi="Times New Roman" w:cs="Times New Roman"/>
        </w:rPr>
        <w:t xml:space="preserve">has ou irregularidades que </w:t>
      </w:r>
      <w:r w:rsidRPr="00564398">
        <w:rPr>
          <w:rFonts w:ascii="Times New Roman" w:hAnsi="Times New Roman" w:cs="Times New Roman"/>
        </w:rPr>
        <w:t>forem verificadas na realização e entrega do objeto.</w:t>
      </w:r>
    </w:p>
    <w:p w14:paraId="705E5F6B" w14:textId="77777777" w:rsidR="00942FB7" w:rsidRPr="00564398" w:rsidRDefault="00942FB7" w:rsidP="00EA527F">
      <w:pPr>
        <w:suppressAutoHyphens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17421A61" w14:textId="77777777" w:rsidR="00DF3A1E" w:rsidRPr="00A7758C" w:rsidRDefault="0063393F" w:rsidP="00EA527F">
      <w:pPr>
        <w:pStyle w:val="PargrafodaLista"/>
        <w:numPr>
          <w:ilvl w:val="0"/>
          <w:numId w:val="13"/>
        </w:numPr>
        <w:rPr>
          <w:rFonts w:ascii="Times New Roman" w:hAnsi="Times New Roman" w:cs="Times New Roman"/>
          <w:b/>
          <w:bCs/>
          <w:u w:val="single"/>
        </w:rPr>
      </w:pPr>
      <w:r w:rsidRPr="00A7758C">
        <w:rPr>
          <w:rFonts w:ascii="Times New Roman" w:hAnsi="Times New Roman" w:cs="Times New Roman"/>
          <w:b/>
          <w:bCs/>
          <w:u w:val="single"/>
        </w:rPr>
        <w:t>Contratações correlatas e/ou interdependentes</w:t>
      </w:r>
    </w:p>
    <w:p w14:paraId="467DFEE4" w14:textId="77777777" w:rsidR="002521AC" w:rsidRPr="00A7758C" w:rsidRDefault="002521AC" w:rsidP="00EA527F">
      <w:pPr>
        <w:rPr>
          <w:rFonts w:ascii="Times New Roman" w:hAnsi="Times New Roman" w:cs="Times New Roman"/>
          <w:iCs/>
          <w:color w:val="FF0000"/>
        </w:rPr>
      </w:pPr>
    </w:p>
    <w:p w14:paraId="692E59F2" w14:textId="631B99C0" w:rsidR="00DF3A1E" w:rsidRDefault="00A7758C" w:rsidP="00EA527F">
      <w:pPr>
        <w:suppressAutoHyphens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7758C">
        <w:rPr>
          <w:rFonts w:ascii="Times New Roman" w:hAnsi="Times New Roman" w:cs="Times New Roman"/>
        </w:rPr>
        <w:t>Não haverá necessidades de contratações correlatas ou interdependent</w:t>
      </w:r>
      <w:r>
        <w:rPr>
          <w:rFonts w:ascii="Times New Roman" w:hAnsi="Times New Roman" w:cs="Times New Roman"/>
        </w:rPr>
        <w:t xml:space="preserve">es, sendo a solução apresentada </w:t>
      </w:r>
      <w:r w:rsidRPr="00A7758C">
        <w:rPr>
          <w:rFonts w:ascii="Times New Roman" w:hAnsi="Times New Roman" w:cs="Times New Roman"/>
        </w:rPr>
        <w:t>suficiente para satisfação completa da demanda.</w:t>
      </w:r>
    </w:p>
    <w:p w14:paraId="34E63E1B" w14:textId="77777777" w:rsidR="00A7758C" w:rsidRPr="00A7758C" w:rsidRDefault="00A7758C" w:rsidP="00EA527F">
      <w:pPr>
        <w:suppressAutoHyphens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323D9359" w14:textId="77777777" w:rsidR="00DF3A1E" w:rsidRPr="00840C21" w:rsidRDefault="0063393F" w:rsidP="00D61047">
      <w:pPr>
        <w:pStyle w:val="PargrafodaLista"/>
        <w:numPr>
          <w:ilvl w:val="0"/>
          <w:numId w:val="13"/>
        </w:numPr>
        <w:rPr>
          <w:rFonts w:ascii="Times New Roman" w:hAnsi="Times New Roman" w:cs="Times New Roman"/>
          <w:b/>
          <w:bCs/>
          <w:u w:val="single"/>
        </w:rPr>
      </w:pPr>
      <w:r w:rsidRPr="00840C21">
        <w:rPr>
          <w:rFonts w:ascii="Times New Roman" w:hAnsi="Times New Roman" w:cs="Times New Roman"/>
          <w:b/>
          <w:bCs/>
          <w:u w:val="single"/>
        </w:rPr>
        <w:t>Descrição de possíveis impactos ambientais</w:t>
      </w:r>
    </w:p>
    <w:p w14:paraId="74BB1AF7" w14:textId="77777777" w:rsidR="00D746DD" w:rsidRDefault="00D746DD" w:rsidP="00D61047">
      <w:pPr>
        <w:suppressAutoHyphens w:val="0"/>
        <w:autoSpaceDE w:val="0"/>
        <w:autoSpaceDN w:val="0"/>
        <w:adjustRightInd w:val="0"/>
        <w:rPr>
          <w:rFonts w:ascii="Times New Roman" w:hAnsi="Times New Roman" w:cs="Times New Roman"/>
          <w:color w:val="00000A"/>
        </w:rPr>
      </w:pPr>
    </w:p>
    <w:p w14:paraId="30EE4C53" w14:textId="6250FA50" w:rsidR="00222D5C" w:rsidRPr="00D746DD" w:rsidRDefault="00D746DD" w:rsidP="00D61047">
      <w:pPr>
        <w:suppressAutoHyphens w:val="0"/>
        <w:autoSpaceDE w:val="0"/>
        <w:autoSpaceDN w:val="0"/>
        <w:adjustRightInd w:val="0"/>
        <w:rPr>
          <w:rFonts w:ascii="Times New Roman" w:hAnsi="Times New Roman" w:cs="Times New Roman"/>
          <w:color w:val="00000A"/>
        </w:rPr>
      </w:pPr>
      <w:r w:rsidRPr="00D746DD">
        <w:rPr>
          <w:rFonts w:ascii="Times New Roman" w:hAnsi="Times New Roman" w:cs="Times New Roman"/>
          <w:color w:val="00000A"/>
        </w:rPr>
        <w:t>Este serviço não gerará impactos negativos ao meio ambiente. Os</w:t>
      </w:r>
      <w:r>
        <w:rPr>
          <w:rFonts w:ascii="Times New Roman" w:hAnsi="Times New Roman" w:cs="Times New Roman"/>
          <w:color w:val="00000A"/>
        </w:rPr>
        <w:t xml:space="preserve"> </w:t>
      </w:r>
      <w:r w:rsidRPr="00D746DD">
        <w:rPr>
          <w:rFonts w:ascii="Times New Roman" w:hAnsi="Times New Roman" w:cs="Times New Roman"/>
          <w:color w:val="00000A"/>
        </w:rPr>
        <w:t>resíduos gerados pela util</w:t>
      </w:r>
      <w:r w:rsidRPr="00D746DD">
        <w:rPr>
          <w:rFonts w:ascii="Times New Roman" w:hAnsi="Times New Roman" w:cs="Times New Roman"/>
          <w:color w:val="00000A"/>
        </w:rPr>
        <w:t>i</w:t>
      </w:r>
      <w:r w:rsidRPr="00D746DD">
        <w:rPr>
          <w:rFonts w:ascii="Times New Roman" w:hAnsi="Times New Roman" w:cs="Times New Roman"/>
          <w:color w:val="00000A"/>
        </w:rPr>
        <w:t>zação dos insumos e materiais elétricos, bem como suas</w:t>
      </w:r>
      <w:r>
        <w:rPr>
          <w:rFonts w:ascii="Times New Roman" w:hAnsi="Times New Roman" w:cs="Times New Roman"/>
          <w:color w:val="00000A"/>
        </w:rPr>
        <w:t xml:space="preserve"> </w:t>
      </w:r>
      <w:r w:rsidRPr="00D746DD">
        <w:rPr>
          <w:rFonts w:ascii="Times New Roman" w:hAnsi="Times New Roman" w:cs="Times New Roman"/>
          <w:color w:val="00000A"/>
        </w:rPr>
        <w:t>embalagens onde estão acondicion</w:t>
      </w:r>
      <w:r w:rsidRPr="00D746DD">
        <w:rPr>
          <w:rFonts w:ascii="Times New Roman" w:hAnsi="Times New Roman" w:cs="Times New Roman"/>
          <w:color w:val="00000A"/>
        </w:rPr>
        <w:t>a</w:t>
      </w:r>
      <w:r w:rsidRPr="00D746DD">
        <w:rPr>
          <w:rFonts w:ascii="Times New Roman" w:hAnsi="Times New Roman" w:cs="Times New Roman"/>
          <w:color w:val="00000A"/>
        </w:rPr>
        <w:t xml:space="preserve">dos, quando as possuírem </w:t>
      </w:r>
      <w:r w:rsidR="00657D6B" w:rsidRPr="00D746DD">
        <w:rPr>
          <w:rFonts w:ascii="Times New Roman" w:hAnsi="Times New Roman" w:cs="Times New Roman"/>
          <w:color w:val="00000A"/>
        </w:rPr>
        <w:t>será</w:t>
      </w:r>
      <w:r w:rsidRPr="00D746DD">
        <w:rPr>
          <w:rFonts w:ascii="Times New Roman" w:hAnsi="Times New Roman" w:cs="Times New Roman"/>
          <w:color w:val="00000A"/>
        </w:rPr>
        <w:t xml:space="preserve"> devidamente</w:t>
      </w:r>
      <w:r>
        <w:rPr>
          <w:rFonts w:ascii="Times New Roman" w:hAnsi="Times New Roman" w:cs="Times New Roman"/>
          <w:color w:val="00000A"/>
        </w:rPr>
        <w:t xml:space="preserve"> </w:t>
      </w:r>
      <w:proofErr w:type="gramStart"/>
      <w:r w:rsidRPr="00D746DD">
        <w:rPr>
          <w:rFonts w:ascii="Times New Roman" w:hAnsi="Times New Roman" w:cs="Times New Roman"/>
          <w:color w:val="00000A"/>
        </w:rPr>
        <w:t>descartadas e destinadas</w:t>
      </w:r>
      <w:proofErr w:type="gramEnd"/>
      <w:r w:rsidRPr="00D746DD">
        <w:rPr>
          <w:rFonts w:ascii="Times New Roman" w:hAnsi="Times New Roman" w:cs="Times New Roman"/>
          <w:color w:val="00000A"/>
        </w:rPr>
        <w:t xml:space="preserve"> de forma ambientalme</w:t>
      </w:r>
      <w:r w:rsidRPr="00D746DD">
        <w:rPr>
          <w:rFonts w:ascii="Times New Roman" w:hAnsi="Times New Roman" w:cs="Times New Roman"/>
          <w:color w:val="00000A"/>
        </w:rPr>
        <w:t>n</w:t>
      </w:r>
      <w:r w:rsidRPr="00D746DD">
        <w:rPr>
          <w:rFonts w:ascii="Times New Roman" w:hAnsi="Times New Roman" w:cs="Times New Roman"/>
          <w:color w:val="00000A"/>
        </w:rPr>
        <w:t>te correta.</w:t>
      </w:r>
    </w:p>
    <w:p w14:paraId="79C92A45" w14:textId="77777777" w:rsidR="00100B91" w:rsidRPr="00840C21" w:rsidRDefault="00100B91" w:rsidP="00D61047">
      <w:pPr>
        <w:rPr>
          <w:rFonts w:ascii="Times New Roman" w:hAnsi="Times New Roman" w:cs="Times New Roman"/>
          <w:b/>
          <w:bCs/>
          <w:u w:val="single"/>
        </w:rPr>
      </w:pPr>
    </w:p>
    <w:p w14:paraId="400930CE" w14:textId="77777777" w:rsidR="00840C21" w:rsidRPr="00840C21" w:rsidRDefault="00840C21" w:rsidP="00D61047">
      <w:pPr>
        <w:rPr>
          <w:rFonts w:ascii="Times New Roman" w:hAnsi="Times New Roman" w:cs="Times New Roman"/>
          <w:b/>
          <w:bCs/>
          <w:u w:val="single"/>
        </w:rPr>
      </w:pPr>
    </w:p>
    <w:p w14:paraId="3BA22BE6" w14:textId="77777777" w:rsidR="00DF3A1E" w:rsidRDefault="00027449" w:rsidP="00D61047">
      <w:pPr>
        <w:pStyle w:val="PargrafodaLista"/>
        <w:numPr>
          <w:ilvl w:val="0"/>
          <w:numId w:val="13"/>
        </w:numPr>
        <w:rPr>
          <w:rFonts w:ascii="Times New Roman" w:hAnsi="Times New Roman" w:cs="Times New Roman"/>
          <w:b/>
          <w:bCs/>
          <w:u w:val="single"/>
        </w:rPr>
      </w:pPr>
      <w:r w:rsidRPr="00840C21">
        <w:rPr>
          <w:rFonts w:ascii="Times New Roman" w:hAnsi="Times New Roman" w:cs="Times New Roman"/>
          <w:b/>
          <w:bCs/>
          <w:u w:val="single"/>
        </w:rPr>
        <w:t>Declaração de viabilidade</w:t>
      </w:r>
    </w:p>
    <w:p w14:paraId="000FDA17" w14:textId="77777777" w:rsidR="00942FB7" w:rsidRPr="00840C21" w:rsidRDefault="00942FB7" w:rsidP="00D61047">
      <w:pPr>
        <w:pStyle w:val="PargrafodaLista"/>
        <w:rPr>
          <w:rFonts w:ascii="Times New Roman" w:hAnsi="Times New Roman" w:cs="Times New Roman"/>
          <w:b/>
          <w:bCs/>
          <w:u w:val="single"/>
        </w:rPr>
      </w:pPr>
    </w:p>
    <w:p w14:paraId="6C918A73" w14:textId="454DFF77" w:rsidR="005A7622" w:rsidRPr="005A7622" w:rsidRDefault="005A7622" w:rsidP="00B829E4">
      <w:pPr>
        <w:suppressAutoHyphens w:val="0"/>
        <w:spacing w:before="100" w:beforeAutospacing="1" w:after="100" w:afterAutospacing="1"/>
        <w:rPr>
          <w:rFonts w:ascii="Times New Roman" w:eastAsia="Times New Roman" w:hAnsi="Times New Roman" w:cs="Times New Roman"/>
          <w:lang w:eastAsia="pt-BR"/>
        </w:rPr>
      </w:pPr>
      <w:r w:rsidRPr="005A7622">
        <w:rPr>
          <w:rFonts w:ascii="Times New Roman" w:eastAsia="Times New Roman" w:hAnsi="Times New Roman" w:cs="Times New Roman"/>
          <w:lang w:eastAsia="pt-BR"/>
        </w:rPr>
        <w:t xml:space="preserve">A contratação para a execução da </w:t>
      </w:r>
      <w:r w:rsidRPr="006524CD">
        <w:rPr>
          <w:rFonts w:ascii="Times New Roman" w:eastAsia="Times New Roman" w:hAnsi="Times New Roman" w:cs="Times New Roman"/>
          <w:bCs/>
          <w:lang w:eastAsia="pt-BR"/>
        </w:rPr>
        <w:t>reforma da quadra poliesportiva da Escola Municipal</w:t>
      </w:r>
      <w:r w:rsidRPr="005A7622">
        <w:rPr>
          <w:rFonts w:ascii="Times New Roman" w:eastAsia="Times New Roman" w:hAnsi="Times New Roman" w:cs="Times New Roman"/>
          <w:b/>
          <w:bCs/>
          <w:lang w:eastAsia="pt-BR"/>
        </w:rPr>
        <w:t xml:space="preserve"> </w:t>
      </w:r>
      <w:r w:rsidRPr="006524CD">
        <w:rPr>
          <w:rFonts w:ascii="Times New Roman" w:eastAsia="Times New Roman" w:hAnsi="Times New Roman" w:cs="Times New Roman"/>
          <w:bCs/>
          <w:lang w:eastAsia="pt-BR"/>
        </w:rPr>
        <w:t>José</w:t>
      </w:r>
      <w:r>
        <w:rPr>
          <w:rFonts w:ascii="Times New Roman" w:eastAsia="Times New Roman" w:hAnsi="Times New Roman" w:cs="Times New Roman"/>
          <w:b/>
          <w:bCs/>
          <w:lang w:eastAsia="pt-BR"/>
        </w:rPr>
        <w:t xml:space="preserve"> </w:t>
      </w:r>
      <w:r w:rsidRPr="006524CD">
        <w:rPr>
          <w:rFonts w:ascii="Times New Roman" w:eastAsia="Times New Roman" w:hAnsi="Times New Roman" w:cs="Times New Roman"/>
          <w:bCs/>
          <w:lang w:eastAsia="pt-BR"/>
        </w:rPr>
        <w:t>Lúcio de Sampaio</w:t>
      </w:r>
      <w:r>
        <w:rPr>
          <w:rFonts w:ascii="Times New Roman" w:eastAsia="Times New Roman" w:hAnsi="Times New Roman" w:cs="Times New Roman"/>
          <w:b/>
          <w:bCs/>
          <w:lang w:eastAsia="pt-BR"/>
        </w:rPr>
        <w:t xml:space="preserve"> </w:t>
      </w:r>
      <w:r w:rsidRPr="005A7622">
        <w:rPr>
          <w:rFonts w:ascii="Times New Roman" w:eastAsia="Times New Roman" w:hAnsi="Times New Roman" w:cs="Times New Roman"/>
          <w:lang w:eastAsia="pt-BR"/>
        </w:rPr>
        <w:t xml:space="preserve">apresenta plena </w:t>
      </w:r>
      <w:r w:rsidRPr="006524CD">
        <w:rPr>
          <w:rFonts w:ascii="Times New Roman" w:eastAsia="Times New Roman" w:hAnsi="Times New Roman" w:cs="Times New Roman"/>
          <w:bCs/>
          <w:lang w:eastAsia="pt-BR"/>
        </w:rPr>
        <w:t>viabilidade técnica, econômica, jurídica e operacional</w:t>
      </w:r>
      <w:r w:rsidRPr="006524CD">
        <w:rPr>
          <w:rFonts w:ascii="Times New Roman" w:eastAsia="Times New Roman" w:hAnsi="Times New Roman" w:cs="Times New Roman"/>
          <w:lang w:eastAsia="pt-BR"/>
        </w:rPr>
        <w:t>,</w:t>
      </w:r>
      <w:r w:rsidRPr="005A7622">
        <w:rPr>
          <w:rFonts w:ascii="Times New Roman" w:eastAsia="Times New Roman" w:hAnsi="Times New Roman" w:cs="Times New Roman"/>
          <w:lang w:eastAsia="pt-BR"/>
        </w:rPr>
        <w:t xml:space="preserve"> co</w:t>
      </w:r>
      <w:r w:rsidRPr="005A7622">
        <w:rPr>
          <w:rFonts w:ascii="Times New Roman" w:eastAsia="Times New Roman" w:hAnsi="Times New Roman" w:cs="Times New Roman"/>
          <w:lang w:eastAsia="pt-BR"/>
        </w:rPr>
        <w:t>n</w:t>
      </w:r>
      <w:r w:rsidRPr="005A7622">
        <w:rPr>
          <w:rFonts w:ascii="Times New Roman" w:eastAsia="Times New Roman" w:hAnsi="Times New Roman" w:cs="Times New Roman"/>
          <w:lang w:eastAsia="pt-BR"/>
        </w:rPr>
        <w:t>forme demonstrado n</w:t>
      </w:r>
      <w:r>
        <w:rPr>
          <w:rFonts w:ascii="Times New Roman" w:eastAsia="Times New Roman" w:hAnsi="Times New Roman" w:cs="Times New Roman"/>
          <w:lang w:eastAsia="pt-BR"/>
        </w:rPr>
        <w:t>este estudo técnico</w:t>
      </w:r>
      <w:r w:rsidRPr="005A7622">
        <w:rPr>
          <w:rFonts w:ascii="Times New Roman" w:eastAsia="Times New Roman" w:hAnsi="Times New Roman" w:cs="Times New Roman"/>
          <w:lang w:eastAsia="pt-BR"/>
        </w:rPr>
        <w:t>.</w:t>
      </w:r>
    </w:p>
    <w:p w14:paraId="2679555D" w14:textId="77777777" w:rsidR="005A7622" w:rsidRPr="005A7622" w:rsidRDefault="005A7622" w:rsidP="00B829E4">
      <w:pPr>
        <w:suppressAutoHyphens w:val="0"/>
        <w:spacing w:before="100" w:beforeAutospacing="1" w:after="100" w:afterAutospacing="1"/>
        <w:rPr>
          <w:rFonts w:ascii="Times New Roman" w:eastAsia="Times New Roman" w:hAnsi="Times New Roman" w:cs="Times New Roman"/>
          <w:lang w:eastAsia="pt-BR"/>
        </w:rPr>
      </w:pPr>
      <w:r w:rsidRPr="005A7622">
        <w:rPr>
          <w:rFonts w:ascii="Times New Roman" w:eastAsia="Times New Roman" w:hAnsi="Times New Roman" w:cs="Times New Roman"/>
          <w:lang w:eastAsia="pt-BR"/>
        </w:rPr>
        <w:t xml:space="preserve">Do ponto de vista </w:t>
      </w:r>
      <w:r w:rsidRPr="006524CD">
        <w:rPr>
          <w:rFonts w:ascii="Times New Roman" w:eastAsia="Times New Roman" w:hAnsi="Times New Roman" w:cs="Times New Roman"/>
          <w:bCs/>
          <w:lang w:eastAsia="pt-BR"/>
        </w:rPr>
        <w:t>técnico</w:t>
      </w:r>
      <w:r w:rsidRPr="005A7622">
        <w:rPr>
          <w:rFonts w:ascii="Times New Roman" w:eastAsia="Times New Roman" w:hAnsi="Times New Roman" w:cs="Times New Roman"/>
          <w:lang w:eastAsia="pt-BR"/>
        </w:rPr>
        <w:t>, a solução proposta é exequível com os recursos disponíveis no mercado e baseia-se em técnicas construtivas usuais, seguras e normatizadas, não exigindo tecnologias inovadoras ou de difícil acesso. O projeto prevê a utilização de materiais ampl</w:t>
      </w:r>
      <w:r w:rsidRPr="005A7622">
        <w:rPr>
          <w:rFonts w:ascii="Times New Roman" w:eastAsia="Times New Roman" w:hAnsi="Times New Roman" w:cs="Times New Roman"/>
          <w:lang w:eastAsia="pt-BR"/>
        </w:rPr>
        <w:t>a</w:t>
      </w:r>
      <w:r w:rsidRPr="005A7622">
        <w:rPr>
          <w:rFonts w:ascii="Times New Roman" w:eastAsia="Times New Roman" w:hAnsi="Times New Roman" w:cs="Times New Roman"/>
          <w:lang w:eastAsia="pt-BR"/>
        </w:rPr>
        <w:t>mente disponíveis e mão de obra qualificada compatível com o porte da obra.</w:t>
      </w:r>
    </w:p>
    <w:p w14:paraId="17CCA6BB" w14:textId="3BDCC81F" w:rsidR="005A7622" w:rsidRPr="005A7622" w:rsidRDefault="005A7622" w:rsidP="00B829E4">
      <w:pPr>
        <w:suppressAutoHyphens w:val="0"/>
        <w:spacing w:before="100" w:beforeAutospacing="1" w:after="100" w:afterAutospacing="1"/>
        <w:rPr>
          <w:rFonts w:ascii="Times New Roman" w:eastAsia="Times New Roman" w:hAnsi="Times New Roman" w:cs="Times New Roman"/>
          <w:lang w:eastAsia="pt-BR"/>
        </w:rPr>
      </w:pPr>
      <w:r w:rsidRPr="005A7622">
        <w:rPr>
          <w:rFonts w:ascii="Times New Roman" w:eastAsia="Times New Roman" w:hAnsi="Times New Roman" w:cs="Times New Roman"/>
          <w:lang w:eastAsia="pt-BR"/>
        </w:rPr>
        <w:t xml:space="preserve">Sob o aspecto </w:t>
      </w:r>
      <w:r w:rsidRPr="006524CD">
        <w:rPr>
          <w:rFonts w:ascii="Times New Roman" w:eastAsia="Times New Roman" w:hAnsi="Times New Roman" w:cs="Times New Roman"/>
          <w:bCs/>
          <w:lang w:eastAsia="pt-BR"/>
        </w:rPr>
        <w:t>econômico-financeiro</w:t>
      </w:r>
      <w:r w:rsidRPr="005A7622">
        <w:rPr>
          <w:rFonts w:ascii="Times New Roman" w:eastAsia="Times New Roman" w:hAnsi="Times New Roman" w:cs="Times New Roman"/>
          <w:lang w:eastAsia="pt-BR"/>
        </w:rPr>
        <w:t>, foi elaborada estimativa de custos com base em valores atualizados de mercado e em tabelas oficiais de referência (como SINAPI</w:t>
      </w:r>
      <w:r w:rsidR="00B829E4">
        <w:rPr>
          <w:rFonts w:ascii="Times New Roman" w:eastAsia="Times New Roman" w:hAnsi="Times New Roman" w:cs="Times New Roman"/>
          <w:lang w:eastAsia="pt-BR"/>
        </w:rPr>
        <w:t xml:space="preserve"> e SEINFRA</w:t>
      </w:r>
      <w:r w:rsidRPr="005A7622">
        <w:rPr>
          <w:rFonts w:ascii="Times New Roman" w:eastAsia="Times New Roman" w:hAnsi="Times New Roman" w:cs="Times New Roman"/>
          <w:lang w:eastAsia="pt-BR"/>
        </w:rPr>
        <w:t>), d</w:t>
      </w:r>
      <w:r w:rsidRPr="005A7622">
        <w:rPr>
          <w:rFonts w:ascii="Times New Roman" w:eastAsia="Times New Roman" w:hAnsi="Times New Roman" w:cs="Times New Roman"/>
          <w:lang w:eastAsia="pt-BR"/>
        </w:rPr>
        <w:t>e</w:t>
      </w:r>
      <w:r w:rsidRPr="005A7622">
        <w:rPr>
          <w:rFonts w:ascii="Times New Roman" w:eastAsia="Times New Roman" w:hAnsi="Times New Roman" w:cs="Times New Roman"/>
          <w:lang w:eastAsia="pt-BR"/>
        </w:rPr>
        <w:t>monstrando que o investimento é compatível com a capacidade orçamentária do município e com o benefício social esperado.</w:t>
      </w:r>
    </w:p>
    <w:p w14:paraId="21251486" w14:textId="77777777" w:rsidR="005A7622" w:rsidRPr="005A7622" w:rsidRDefault="005A7622" w:rsidP="00B829E4">
      <w:pPr>
        <w:suppressAutoHyphens w:val="0"/>
        <w:spacing w:before="100" w:beforeAutospacing="1" w:after="100" w:afterAutospacing="1"/>
        <w:rPr>
          <w:rFonts w:ascii="Times New Roman" w:eastAsia="Times New Roman" w:hAnsi="Times New Roman" w:cs="Times New Roman"/>
          <w:lang w:eastAsia="pt-BR"/>
        </w:rPr>
      </w:pPr>
      <w:r w:rsidRPr="005A7622">
        <w:rPr>
          <w:rFonts w:ascii="Times New Roman" w:eastAsia="Times New Roman" w:hAnsi="Times New Roman" w:cs="Times New Roman"/>
          <w:lang w:eastAsia="pt-BR"/>
        </w:rPr>
        <w:t xml:space="preserve">No que se refere à </w:t>
      </w:r>
      <w:r w:rsidRPr="006524CD">
        <w:rPr>
          <w:rFonts w:ascii="Times New Roman" w:eastAsia="Times New Roman" w:hAnsi="Times New Roman" w:cs="Times New Roman"/>
          <w:bCs/>
          <w:lang w:eastAsia="pt-BR"/>
        </w:rPr>
        <w:t>viabilidade jurídica</w:t>
      </w:r>
      <w:r w:rsidRPr="005A7622">
        <w:rPr>
          <w:rFonts w:ascii="Times New Roman" w:eastAsia="Times New Roman" w:hAnsi="Times New Roman" w:cs="Times New Roman"/>
          <w:lang w:eastAsia="pt-BR"/>
        </w:rPr>
        <w:t xml:space="preserve">, o objeto da contratação está de acordo com as normas vigentes, em especial com os princípios da administração pública e os dispositivos da Lei nº </w:t>
      </w:r>
      <w:r w:rsidRPr="005A7622">
        <w:rPr>
          <w:rFonts w:ascii="Times New Roman" w:eastAsia="Times New Roman" w:hAnsi="Times New Roman" w:cs="Times New Roman"/>
          <w:lang w:eastAsia="pt-BR"/>
        </w:rPr>
        <w:lastRenderedPageBreak/>
        <w:t>14.133/2021. O processo licitatório seguirá os ritos legais, com ampla competitividade e transparência.</w:t>
      </w:r>
    </w:p>
    <w:p w14:paraId="26912230" w14:textId="77777777" w:rsidR="005A7622" w:rsidRPr="005A7622" w:rsidRDefault="005A7622" w:rsidP="00B829E4">
      <w:pPr>
        <w:suppressAutoHyphens w:val="0"/>
        <w:spacing w:before="100" w:beforeAutospacing="1" w:after="100" w:afterAutospacing="1"/>
        <w:rPr>
          <w:rFonts w:ascii="Times New Roman" w:eastAsia="Times New Roman" w:hAnsi="Times New Roman" w:cs="Times New Roman"/>
          <w:lang w:eastAsia="pt-BR"/>
        </w:rPr>
      </w:pPr>
      <w:r w:rsidRPr="005A7622">
        <w:rPr>
          <w:rFonts w:ascii="Times New Roman" w:eastAsia="Times New Roman" w:hAnsi="Times New Roman" w:cs="Times New Roman"/>
          <w:lang w:eastAsia="pt-BR"/>
        </w:rPr>
        <w:t xml:space="preserve">A execução do objeto também é </w:t>
      </w:r>
      <w:r w:rsidRPr="006524CD">
        <w:rPr>
          <w:rFonts w:ascii="Times New Roman" w:eastAsia="Times New Roman" w:hAnsi="Times New Roman" w:cs="Times New Roman"/>
          <w:bCs/>
          <w:lang w:eastAsia="pt-BR"/>
        </w:rPr>
        <w:t>viável operacionalmente</w:t>
      </w:r>
      <w:r w:rsidRPr="005A7622">
        <w:rPr>
          <w:rFonts w:ascii="Times New Roman" w:eastAsia="Times New Roman" w:hAnsi="Times New Roman" w:cs="Times New Roman"/>
          <w:lang w:eastAsia="pt-BR"/>
        </w:rPr>
        <w:t>, pois a Administração dispõe dos meios necessários para acompanhar e fiscalizar a execução da obra, garantindo o cumprime</w:t>
      </w:r>
      <w:r w:rsidRPr="005A7622">
        <w:rPr>
          <w:rFonts w:ascii="Times New Roman" w:eastAsia="Times New Roman" w:hAnsi="Times New Roman" w:cs="Times New Roman"/>
          <w:lang w:eastAsia="pt-BR"/>
        </w:rPr>
        <w:t>n</w:t>
      </w:r>
      <w:r w:rsidRPr="005A7622">
        <w:rPr>
          <w:rFonts w:ascii="Times New Roman" w:eastAsia="Times New Roman" w:hAnsi="Times New Roman" w:cs="Times New Roman"/>
          <w:lang w:eastAsia="pt-BR"/>
        </w:rPr>
        <w:t>to do contrato e a boa aplicação dos recursos públicos.</w:t>
      </w:r>
    </w:p>
    <w:p w14:paraId="28D9462F" w14:textId="77777777" w:rsidR="005A7622" w:rsidRPr="005A7622" w:rsidRDefault="005A7622" w:rsidP="00B829E4">
      <w:pPr>
        <w:suppressAutoHyphens w:val="0"/>
        <w:spacing w:before="100" w:beforeAutospacing="1" w:after="100" w:afterAutospacing="1"/>
        <w:rPr>
          <w:rFonts w:ascii="Times New Roman" w:eastAsia="Times New Roman" w:hAnsi="Times New Roman" w:cs="Times New Roman"/>
          <w:lang w:eastAsia="pt-BR"/>
        </w:rPr>
      </w:pPr>
      <w:r w:rsidRPr="005A7622">
        <w:rPr>
          <w:rFonts w:ascii="Times New Roman" w:eastAsia="Times New Roman" w:hAnsi="Times New Roman" w:cs="Times New Roman"/>
          <w:lang w:eastAsia="pt-BR"/>
        </w:rPr>
        <w:t xml:space="preserve">Dessa forma, declara-se que a presente contratação é </w:t>
      </w:r>
      <w:r w:rsidRPr="006524CD">
        <w:rPr>
          <w:rFonts w:ascii="Times New Roman" w:eastAsia="Times New Roman" w:hAnsi="Times New Roman" w:cs="Times New Roman"/>
          <w:bCs/>
          <w:lang w:eastAsia="pt-BR"/>
        </w:rPr>
        <w:t>viável em todos os seus aspectos</w:t>
      </w:r>
      <w:r w:rsidRPr="005A7622">
        <w:rPr>
          <w:rFonts w:ascii="Times New Roman" w:eastAsia="Times New Roman" w:hAnsi="Times New Roman" w:cs="Times New Roman"/>
          <w:lang w:eastAsia="pt-BR"/>
        </w:rPr>
        <w:t>, sendo recomendada sua continuidade até a formalização contratual e posterior execução.</w:t>
      </w:r>
    </w:p>
    <w:p w14:paraId="2014FF02" w14:textId="77777777" w:rsidR="00DF3A1E" w:rsidRDefault="00DF3A1E" w:rsidP="00D61047">
      <w:pPr>
        <w:rPr>
          <w:rFonts w:ascii="Times New Roman" w:hAnsi="Times New Roman" w:cs="Times New Roman"/>
          <w:i/>
          <w:iCs/>
        </w:rPr>
      </w:pPr>
    </w:p>
    <w:p w14:paraId="4CD050F8" w14:textId="77777777" w:rsidR="00444B47" w:rsidRPr="00840C21" w:rsidRDefault="00444B47" w:rsidP="00D61047">
      <w:pPr>
        <w:rPr>
          <w:rFonts w:ascii="Times New Roman" w:hAnsi="Times New Roman" w:cs="Times New Roman"/>
          <w:i/>
          <w:iCs/>
        </w:rPr>
      </w:pPr>
    </w:p>
    <w:p w14:paraId="6087A7B2" w14:textId="77777777" w:rsidR="00DF3A1E" w:rsidRPr="00840C21" w:rsidRDefault="0063393F" w:rsidP="00D61047">
      <w:pPr>
        <w:pStyle w:val="PargrafodaLista"/>
        <w:numPr>
          <w:ilvl w:val="0"/>
          <w:numId w:val="13"/>
        </w:numPr>
        <w:rPr>
          <w:rFonts w:ascii="Times New Roman" w:hAnsi="Times New Roman" w:cs="Times New Roman"/>
          <w:b/>
          <w:bCs/>
          <w:u w:val="single"/>
        </w:rPr>
      </w:pPr>
      <w:r w:rsidRPr="00840C21">
        <w:rPr>
          <w:rFonts w:ascii="Times New Roman" w:hAnsi="Times New Roman" w:cs="Times New Roman"/>
          <w:b/>
          <w:bCs/>
          <w:u w:val="single"/>
        </w:rPr>
        <w:t>Data e assinaturas</w:t>
      </w:r>
    </w:p>
    <w:p w14:paraId="31C8DC61" w14:textId="77777777" w:rsidR="00444B47" w:rsidRDefault="00444B47" w:rsidP="00D61047">
      <w:pPr>
        <w:rPr>
          <w:rFonts w:ascii="Times New Roman" w:hAnsi="Times New Roman" w:cs="Times New Roman"/>
          <w:color w:val="000000" w:themeColor="text1"/>
        </w:rPr>
      </w:pPr>
    </w:p>
    <w:p w14:paraId="4F394BCD" w14:textId="37CE970D" w:rsidR="00DF3A1E" w:rsidRPr="00840C21" w:rsidRDefault="00100B91" w:rsidP="00D610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União de </w:t>
      </w:r>
      <w:r w:rsidR="00D746DD">
        <w:rPr>
          <w:rFonts w:ascii="Times New Roman" w:hAnsi="Times New Roman" w:cs="Times New Roman"/>
          <w:color w:val="000000" w:themeColor="text1"/>
        </w:rPr>
        <w:t>Minas-MG</w:t>
      </w:r>
      <w:r w:rsidR="00E12F59" w:rsidRPr="00840C21">
        <w:rPr>
          <w:rFonts w:ascii="Times New Roman" w:hAnsi="Times New Roman" w:cs="Times New Roman"/>
          <w:color w:val="000000" w:themeColor="text1"/>
        </w:rPr>
        <w:t xml:space="preserve">, </w:t>
      </w:r>
      <w:r w:rsidR="00B829E4">
        <w:rPr>
          <w:rFonts w:ascii="Times New Roman" w:hAnsi="Times New Roman" w:cs="Times New Roman"/>
          <w:color w:val="000000" w:themeColor="text1"/>
        </w:rPr>
        <w:t>14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E12F59" w:rsidRPr="00840C21">
        <w:rPr>
          <w:rFonts w:ascii="Times New Roman" w:hAnsi="Times New Roman" w:cs="Times New Roman"/>
          <w:color w:val="000000" w:themeColor="text1"/>
        </w:rPr>
        <w:t xml:space="preserve">de </w:t>
      </w:r>
      <w:r w:rsidR="00B829E4">
        <w:rPr>
          <w:rFonts w:ascii="Times New Roman" w:hAnsi="Times New Roman" w:cs="Times New Roman"/>
          <w:color w:val="000000" w:themeColor="text1"/>
        </w:rPr>
        <w:t>julho</w:t>
      </w:r>
      <w:r w:rsidR="00E12F59" w:rsidRPr="00840C21">
        <w:rPr>
          <w:rFonts w:ascii="Times New Roman" w:hAnsi="Times New Roman" w:cs="Times New Roman"/>
          <w:color w:val="000000" w:themeColor="text1"/>
        </w:rPr>
        <w:t xml:space="preserve"> de 202</w:t>
      </w:r>
      <w:r w:rsidR="00267CE0">
        <w:rPr>
          <w:rFonts w:ascii="Times New Roman" w:hAnsi="Times New Roman" w:cs="Times New Roman"/>
          <w:color w:val="000000" w:themeColor="text1"/>
        </w:rPr>
        <w:t>5</w:t>
      </w:r>
      <w:r w:rsidR="0031120E">
        <w:rPr>
          <w:rFonts w:ascii="Times New Roman" w:hAnsi="Times New Roman" w:cs="Times New Roman"/>
          <w:color w:val="000000" w:themeColor="text1"/>
        </w:rPr>
        <w:t xml:space="preserve">. </w:t>
      </w:r>
    </w:p>
    <w:p w14:paraId="641DE624" w14:textId="77777777" w:rsidR="00DF3A1E" w:rsidRPr="00840C21" w:rsidRDefault="00DF3A1E" w:rsidP="00D61047">
      <w:pPr>
        <w:rPr>
          <w:rFonts w:ascii="Times New Roman" w:hAnsi="Times New Roman" w:cs="Times New Roman"/>
        </w:rPr>
      </w:pPr>
    </w:p>
    <w:p w14:paraId="6A12D7C8" w14:textId="77777777" w:rsidR="00DF3A1E" w:rsidRPr="00840C21" w:rsidRDefault="00DF3A1E" w:rsidP="00D61047">
      <w:pPr>
        <w:rPr>
          <w:rFonts w:ascii="Times New Roman" w:hAnsi="Times New Roman" w:cs="Times New Roman"/>
        </w:rPr>
      </w:pPr>
    </w:p>
    <w:p w14:paraId="363230FD" w14:textId="77777777" w:rsidR="0096294F" w:rsidRPr="0059230E" w:rsidRDefault="0096294F" w:rsidP="0096294F">
      <w:pPr>
        <w:spacing w:line="276" w:lineRule="auto"/>
        <w:jc w:val="center"/>
        <w:rPr>
          <w:rFonts w:ascii="Times New Roman" w:hAnsi="Times New Roman" w:cs="Times New Roman"/>
        </w:rPr>
      </w:pPr>
      <w:r w:rsidRPr="0059230E">
        <w:rPr>
          <w:rFonts w:ascii="Times New Roman" w:hAnsi="Times New Roman" w:cs="Times New Roman"/>
        </w:rPr>
        <w:t>__________________________________</w:t>
      </w:r>
    </w:p>
    <w:p w14:paraId="3E8E36D2" w14:textId="51070C64" w:rsidR="0096294F" w:rsidRPr="0059230E" w:rsidRDefault="0096294F" w:rsidP="0096294F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59230E">
        <w:rPr>
          <w:rFonts w:ascii="Times New Roman" w:hAnsi="Times New Roman" w:cs="Times New Roman"/>
          <w:b/>
        </w:rPr>
        <w:t>ÉVERTON FREITAS LEAL</w:t>
      </w:r>
    </w:p>
    <w:p w14:paraId="70D9F91E" w14:textId="77777777" w:rsidR="0096294F" w:rsidRPr="0059230E" w:rsidRDefault="0096294F" w:rsidP="0096294F">
      <w:pPr>
        <w:spacing w:line="276" w:lineRule="auto"/>
        <w:jc w:val="center"/>
        <w:rPr>
          <w:rFonts w:ascii="Times New Roman" w:hAnsi="Times New Roman" w:cs="Times New Roman"/>
        </w:rPr>
      </w:pPr>
      <w:r w:rsidRPr="0059230E">
        <w:rPr>
          <w:rFonts w:ascii="Times New Roman" w:hAnsi="Times New Roman" w:cs="Times New Roman"/>
        </w:rPr>
        <w:t>Engenheiro Civil</w:t>
      </w:r>
    </w:p>
    <w:p w14:paraId="7536E423" w14:textId="5FB3E69F" w:rsidR="0096294F" w:rsidRPr="0059230E" w:rsidRDefault="0096294F" w:rsidP="0096294F">
      <w:pPr>
        <w:spacing w:line="276" w:lineRule="auto"/>
        <w:jc w:val="center"/>
        <w:rPr>
          <w:rFonts w:ascii="Times New Roman" w:hAnsi="Times New Roman" w:cs="Times New Roman"/>
        </w:rPr>
      </w:pPr>
      <w:r w:rsidRPr="0059230E">
        <w:rPr>
          <w:rFonts w:ascii="Times New Roman" w:hAnsi="Times New Roman" w:cs="Times New Roman"/>
        </w:rPr>
        <w:t>CREA</w:t>
      </w:r>
      <w:bookmarkStart w:id="1" w:name="_GoBack"/>
      <w:bookmarkEnd w:id="1"/>
      <w:r w:rsidRPr="0059230E">
        <w:rPr>
          <w:rFonts w:ascii="Times New Roman" w:hAnsi="Times New Roman" w:cs="Times New Roman"/>
        </w:rPr>
        <w:t xml:space="preserve"> </w:t>
      </w:r>
      <w:r w:rsidRPr="0059230E">
        <w:rPr>
          <w:rFonts w:ascii="Times New Roman" w:hAnsi="Times New Roman" w:cs="Times New Roman"/>
        </w:rPr>
        <w:t>5062209506/D-SP</w:t>
      </w:r>
    </w:p>
    <w:p w14:paraId="6FECF24A" w14:textId="77777777" w:rsidR="00E12F59" w:rsidRPr="00840C21" w:rsidRDefault="00E12F59" w:rsidP="00D61047">
      <w:pPr>
        <w:rPr>
          <w:rFonts w:ascii="Times New Roman" w:hAnsi="Times New Roman" w:cs="Times New Roman"/>
        </w:rPr>
      </w:pPr>
    </w:p>
    <w:p w14:paraId="7017EA87" w14:textId="77777777" w:rsidR="00DF3A1E" w:rsidRPr="00840C21" w:rsidRDefault="0063393F" w:rsidP="00840C21">
      <w:pPr>
        <w:spacing w:line="276" w:lineRule="auto"/>
        <w:jc w:val="center"/>
        <w:rPr>
          <w:rFonts w:ascii="Times New Roman" w:hAnsi="Times New Roman" w:cs="Times New Roman"/>
        </w:rPr>
      </w:pPr>
      <w:r w:rsidRPr="00840C21">
        <w:rPr>
          <w:rFonts w:ascii="Times New Roman" w:hAnsi="Times New Roman" w:cs="Times New Roman"/>
        </w:rPr>
        <w:t>__________________________________</w:t>
      </w:r>
    </w:p>
    <w:p w14:paraId="608D41BD" w14:textId="1FB37727" w:rsidR="00DF3A1E" w:rsidRPr="002D4004" w:rsidRDefault="00267CE0" w:rsidP="00840C21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2D4004">
        <w:rPr>
          <w:rFonts w:ascii="Times New Roman" w:hAnsi="Times New Roman" w:cs="Times New Roman"/>
          <w:b/>
        </w:rPr>
        <w:t>RAFAEL LOPES</w:t>
      </w:r>
      <w:r w:rsidR="002D4004" w:rsidRPr="002D4004">
        <w:rPr>
          <w:rFonts w:ascii="Times New Roman" w:hAnsi="Times New Roman" w:cs="Times New Roman"/>
          <w:b/>
        </w:rPr>
        <w:t xml:space="preserve"> </w:t>
      </w:r>
      <w:r w:rsidR="00A10BCE">
        <w:rPr>
          <w:rFonts w:ascii="Times New Roman" w:hAnsi="Times New Roman" w:cs="Times New Roman"/>
          <w:b/>
        </w:rPr>
        <w:t xml:space="preserve">DE </w:t>
      </w:r>
      <w:r w:rsidR="002D4004" w:rsidRPr="002D4004">
        <w:rPr>
          <w:rFonts w:ascii="Times New Roman" w:hAnsi="Times New Roman" w:cs="Times New Roman"/>
          <w:b/>
        </w:rPr>
        <w:t>OLIVEIRA</w:t>
      </w:r>
    </w:p>
    <w:p w14:paraId="261FE3E0" w14:textId="6C1AA8D7" w:rsidR="00027449" w:rsidRDefault="00027449" w:rsidP="00840C21">
      <w:pPr>
        <w:spacing w:line="276" w:lineRule="auto"/>
        <w:jc w:val="center"/>
        <w:rPr>
          <w:rFonts w:ascii="Times New Roman" w:hAnsi="Times New Roman" w:cs="Times New Roman"/>
        </w:rPr>
      </w:pPr>
      <w:r w:rsidRPr="00100B91">
        <w:rPr>
          <w:rFonts w:ascii="Times New Roman" w:hAnsi="Times New Roman" w:cs="Times New Roman"/>
        </w:rPr>
        <w:t>Secret</w:t>
      </w:r>
      <w:r w:rsidR="00E12F59" w:rsidRPr="00100B91">
        <w:rPr>
          <w:rFonts w:ascii="Times New Roman" w:hAnsi="Times New Roman" w:cs="Times New Roman"/>
        </w:rPr>
        <w:t xml:space="preserve">ário Municipal de </w:t>
      </w:r>
      <w:r w:rsidR="00ED113A" w:rsidRPr="00100B91">
        <w:rPr>
          <w:rFonts w:ascii="Times New Roman" w:hAnsi="Times New Roman" w:cs="Times New Roman"/>
        </w:rPr>
        <w:t>Obras</w:t>
      </w:r>
      <w:r w:rsidR="00100B91" w:rsidRPr="00100B91">
        <w:rPr>
          <w:rFonts w:ascii="Times New Roman" w:hAnsi="Times New Roman" w:cs="Times New Roman"/>
        </w:rPr>
        <w:t xml:space="preserve"> e Serviços Públicos</w:t>
      </w:r>
    </w:p>
    <w:p w14:paraId="5C46A48A" w14:textId="77777777" w:rsidR="00D746DD" w:rsidRDefault="00D746DD" w:rsidP="00840C21">
      <w:pPr>
        <w:spacing w:line="276" w:lineRule="auto"/>
        <w:jc w:val="center"/>
        <w:rPr>
          <w:rFonts w:ascii="Times New Roman" w:hAnsi="Times New Roman" w:cs="Times New Roman"/>
        </w:rPr>
      </w:pPr>
    </w:p>
    <w:p w14:paraId="694AD63A" w14:textId="77777777" w:rsidR="00D746DD" w:rsidRDefault="00D746DD" w:rsidP="00D746DD">
      <w:pPr>
        <w:spacing w:line="276" w:lineRule="auto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___________________________________________</w:t>
      </w:r>
    </w:p>
    <w:p w14:paraId="770961A2" w14:textId="77777777" w:rsidR="00D746DD" w:rsidRDefault="00D746DD" w:rsidP="00D746DD">
      <w:pPr>
        <w:spacing w:line="276" w:lineRule="auto"/>
        <w:jc w:val="center"/>
        <w:rPr>
          <w:rFonts w:ascii="Times New Roman" w:hAnsi="Times New Roman" w:cs="Times New Roman"/>
          <w:b/>
          <w:iCs/>
          <w:color w:val="000000" w:themeColor="text1"/>
        </w:rPr>
      </w:pPr>
      <w:r>
        <w:rPr>
          <w:rFonts w:ascii="Times New Roman" w:hAnsi="Times New Roman" w:cs="Times New Roman"/>
          <w:b/>
          <w:iCs/>
          <w:color w:val="000000" w:themeColor="text1"/>
        </w:rPr>
        <w:t>L S G GUIMARÃES LSG LTDA</w:t>
      </w:r>
    </w:p>
    <w:p w14:paraId="3DF379A4" w14:textId="003433B1" w:rsidR="00D746DD" w:rsidRPr="00E51938" w:rsidRDefault="00D746DD" w:rsidP="00D746DD">
      <w:pPr>
        <w:spacing w:line="276" w:lineRule="auto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iCs/>
          <w:color w:val="000000" w:themeColor="text1"/>
        </w:rPr>
        <w:t>Responsável pela Elaboração do (DFD)</w:t>
      </w:r>
    </w:p>
    <w:p w14:paraId="1D232B8F" w14:textId="77777777" w:rsidR="00D746DD" w:rsidRPr="00840C21" w:rsidRDefault="00D746DD" w:rsidP="00840C21">
      <w:pPr>
        <w:spacing w:line="276" w:lineRule="auto"/>
        <w:jc w:val="center"/>
        <w:rPr>
          <w:rFonts w:ascii="Times New Roman" w:hAnsi="Times New Roman" w:cs="Times New Roman"/>
        </w:rPr>
      </w:pPr>
    </w:p>
    <w:sectPr w:rsidR="00D746DD" w:rsidRPr="00840C21" w:rsidSect="008734AF">
      <w:headerReference w:type="default" r:id="rId9"/>
      <w:footerReference w:type="default" r:id="rId10"/>
      <w:pgSz w:w="11906" w:h="16838"/>
      <w:pgMar w:top="2268" w:right="1418" w:bottom="1418" w:left="1418" w:header="1276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0FBCBD" w14:textId="77777777" w:rsidR="006E3E3C" w:rsidRDefault="006E3E3C">
      <w:r>
        <w:separator/>
      </w:r>
    </w:p>
  </w:endnote>
  <w:endnote w:type="continuationSeparator" w:id="0">
    <w:p w14:paraId="20E43BD0" w14:textId="77777777" w:rsidR="006E3E3C" w:rsidRDefault="006E3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0454455"/>
      <w:docPartObj>
        <w:docPartGallery w:val="Page Numbers (Bottom of Page)"/>
        <w:docPartUnique/>
      </w:docPartObj>
    </w:sdtPr>
    <w:sdtEndPr/>
    <w:sdtContent>
      <w:p w14:paraId="74FCCEEE" w14:textId="44773B1F" w:rsidR="006524CD" w:rsidRDefault="006524CD">
        <w:pPr>
          <w:pStyle w:val="Rodap"/>
          <w:jc w:val="right"/>
        </w:pPr>
        <w:r>
          <w:rPr>
            <w:noProof/>
            <w:lang w:eastAsia="pt-BR"/>
          </w:rPr>
          <w:drawing>
            <wp:inline distT="0" distB="0" distL="0" distR="0" wp14:anchorId="2D23F85E" wp14:editId="57FBFB66">
              <wp:extent cx="5400040" cy="585004"/>
              <wp:effectExtent l="0" t="0" r="0" b="5715"/>
              <wp:docPr id="4" name="Imagem 4" descr="D:\Users\Leticia\Desktop\PREFEITURA 2025\rodapé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D:\Users\Leticia\Desktop\PREFEITURA 2025\rodapé.jp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00040" cy="58500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4B048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4B0486">
          <w:rPr>
            <w:rFonts w:ascii="Times New Roman" w:hAnsi="Times New Roman" w:cs="Times New Roman"/>
            <w:sz w:val="20"/>
            <w:szCs w:val="20"/>
          </w:rPr>
          <w:instrText>PAGE</w:instrText>
        </w:r>
        <w:r w:rsidRPr="004B048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6294F">
          <w:rPr>
            <w:rFonts w:ascii="Times New Roman" w:hAnsi="Times New Roman" w:cs="Times New Roman"/>
            <w:noProof/>
            <w:sz w:val="20"/>
            <w:szCs w:val="20"/>
          </w:rPr>
          <w:t>12</w:t>
        </w:r>
        <w:r w:rsidRPr="004B048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240950" w14:textId="77777777" w:rsidR="006E3E3C" w:rsidRDefault="006E3E3C">
      <w:r>
        <w:separator/>
      </w:r>
    </w:p>
  </w:footnote>
  <w:footnote w:type="continuationSeparator" w:id="0">
    <w:p w14:paraId="5170017E" w14:textId="77777777" w:rsidR="006E3E3C" w:rsidRDefault="006E3E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F225BA" w14:textId="1A124426" w:rsidR="006524CD" w:rsidRDefault="006524CD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49CD148F" wp14:editId="5B9A98F9">
          <wp:simplePos x="0" y="0"/>
          <wp:positionH relativeFrom="column">
            <wp:posOffset>131445</wp:posOffset>
          </wp:positionH>
          <wp:positionV relativeFrom="paragraph">
            <wp:posOffset>-360045</wp:posOffset>
          </wp:positionV>
          <wp:extent cx="5908675" cy="1233805"/>
          <wp:effectExtent l="0" t="0" r="0" b="4445"/>
          <wp:wrapSquare wrapText="bothSides"/>
          <wp:docPr id="1" name="Imagem 1" descr="D:\Users\Leticia\Desktop\PREFEITURA 2025\cabeçalh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Users\Leticia\Desktop\PREFEITURA 2025\cabeçalh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8675" cy="1233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75AB6"/>
    <w:multiLevelType w:val="hybridMultilevel"/>
    <w:tmpl w:val="BAACCB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72484"/>
    <w:multiLevelType w:val="multilevel"/>
    <w:tmpl w:val="0998849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CB3072C"/>
    <w:multiLevelType w:val="multilevel"/>
    <w:tmpl w:val="05D8AC6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  <w:u w:val="single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3">
    <w:nsid w:val="32286D8E"/>
    <w:multiLevelType w:val="hybridMultilevel"/>
    <w:tmpl w:val="9258D1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DE63B2"/>
    <w:multiLevelType w:val="multilevel"/>
    <w:tmpl w:val="E44CB3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3B0E485D"/>
    <w:multiLevelType w:val="hybridMultilevel"/>
    <w:tmpl w:val="040EF9F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F15197"/>
    <w:multiLevelType w:val="multilevel"/>
    <w:tmpl w:val="CDBAD3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46C740B"/>
    <w:multiLevelType w:val="hybridMultilevel"/>
    <w:tmpl w:val="43FA48F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8B4719"/>
    <w:multiLevelType w:val="hybridMultilevel"/>
    <w:tmpl w:val="EFAEA3C8"/>
    <w:lvl w:ilvl="0" w:tplc="779862F6">
      <w:start w:val="2"/>
      <w:numFmt w:val="decimal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B35501"/>
    <w:multiLevelType w:val="multilevel"/>
    <w:tmpl w:val="B7C8E4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828" w:hanging="468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10">
    <w:nsid w:val="67CA7F31"/>
    <w:multiLevelType w:val="multilevel"/>
    <w:tmpl w:val="0998849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6E5B65E3"/>
    <w:multiLevelType w:val="hybridMultilevel"/>
    <w:tmpl w:val="A8FC4876"/>
    <w:lvl w:ilvl="0" w:tplc="0416000F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79143763"/>
    <w:multiLevelType w:val="multilevel"/>
    <w:tmpl w:val="0998849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7AE74ED2"/>
    <w:multiLevelType w:val="multilevel"/>
    <w:tmpl w:val="05D8AC6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  <w:u w:val="single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u w:val="single"/>
      </w:rPr>
    </w:lvl>
  </w:abstractNum>
  <w:num w:numId="1">
    <w:abstractNumId w:val="9"/>
  </w:num>
  <w:num w:numId="2">
    <w:abstractNumId w:val="4"/>
  </w:num>
  <w:num w:numId="3">
    <w:abstractNumId w:val="8"/>
  </w:num>
  <w:num w:numId="4">
    <w:abstractNumId w:val="11"/>
  </w:num>
  <w:num w:numId="5">
    <w:abstractNumId w:val="13"/>
  </w:num>
  <w:num w:numId="6">
    <w:abstractNumId w:val="12"/>
  </w:num>
  <w:num w:numId="7">
    <w:abstractNumId w:val="1"/>
  </w:num>
  <w:num w:numId="8">
    <w:abstractNumId w:val="2"/>
  </w:num>
  <w:num w:numId="9">
    <w:abstractNumId w:val="10"/>
  </w:num>
  <w:num w:numId="10">
    <w:abstractNumId w:val="0"/>
  </w:num>
  <w:num w:numId="11">
    <w:abstractNumId w:val="3"/>
  </w:num>
  <w:num w:numId="12">
    <w:abstractNumId w:val="7"/>
  </w:num>
  <w:num w:numId="13">
    <w:abstractNumId w:val="5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A1E"/>
    <w:rsid w:val="0002384C"/>
    <w:rsid w:val="00027449"/>
    <w:rsid w:val="00035854"/>
    <w:rsid w:val="000367EC"/>
    <w:rsid w:val="00063B5A"/>
    <w:rsid w:val="0006653E"/>
    <w:rsid w:val="00084A8E"/>
    <w:rsid w:val="000967B0"/>
    <w:rsid w:val="00096FCE"/>
    <w:rsid w:val="000A1749"/>
    <w:rsid w:val="000D6D65"/>
    <w:rsid w:val="000D79D4"/>
    <w:rsid w:val="000E01C1"/>
    <w:rsid w:val="000F4BEF"/>
    <w:rsid w:val="00100B91"/>
    <w:rsid w:val="001037DB"/>
    <w:rsid w:val="001062FD"/>
    <w:rsid w:val="0011579D"/>
    <w:rsid w:val="00120981"/>
    <w:rsid w:val="00192D65"/>
    <w:rsid w:val="00192DE6"/>
    <w:rsid w:val="001B006C"/>
    <w:rsid w:val="001E46E5"/>
    <w:rsid w:val="001E5662"/>
    <w:rsid w:val="001E7FDE"/>
    <w:rsid w:val="001F2732"/>
    <w:rsid w:val="00202A83"/>
    <w:rsid w:val="0021656A"/>
    <w:rsid w:val="00222D5C"/>
    <w:rsid w:val="002521AC"/>
    <w:rsid w:val="002553B5"/>
    <w:rsid w:val="00267CE0"/>
    <w:rsid w:val="00286B56"/>
    <w:rsid w:val="00291D1D"/>
    <w:rsid w:val="00293E57"/>
    <w:rsid w:val="002A2BF8"/>
    <w:rsid w:val="002D4004"/>
    <w:rsid w:val="002E426C"/>
    <w:rsid w:val="0031120E"/>
    <w:rsid w:val="004047AB"/>
    <w:rsid w:val="0041615D"/>
    <w:rsid w:val="00416448"/>
    <w:rsid w:val="00431820"/>
    <w:rsid w:val="00440AFA"/>
    <w:rsid w:val="00444B47"/>
    <w:rsid w:val="00456CBE"/>
    <w:rsid w:val="004647B4"/>
    <w:rsid w:val="00481632"/>
    <w:rsid w:val="004B0486"/>
    <w:rsid w:val="004B1073"/>
    <w:rsid w:val="004E6D24"/>
    <w:rsid w:val="004F06D0"/>
    <w:rsid w:val="00502C6B"/>
    <w:rsid w:val="00503B64"/>
    <w:rsid w:val="00530AD9"/>
    <w:rsid w:val="00534738"/>
    <w:rsid w:val="00555410"/>
    <w:rsid w:val="00564398"/>
    <w:rsid w:val="00597623"/>
    <w:rsid w:val="005A7622"/>
    <w:rsid w:val="005B6203"/>
    <w:rsid w:val="005D2152"/>
    <w:rsid w:val="005D457A"/>
    <w:rsid w:val="0063393F"/>
    <w:rsid w:val="006348B2"/>
    <w:rsid w:val="006524CD"/>
    <w:rsid w:val="00657D6B"/>
    <w:rsid w:val="0068259D"/>
    <w:rsid w:val="00690B37"/>
    <w:rsid w:val="006B1F02"/>
    <w:rsid w:val="006C5241"/>
    <w:rsid w:val="006E3E3C"/>
    <w:rsid w:val="006E77B3"/>
    <w:rsid w:val="006F2D26"/>
    <w:rsid w:val="006F6A2A"/>
    <w:rsid w:val="00734328"/>
    <w:rsid w:val="00741085"/>
    <w:rsid w:val="00761067"/>
    <w:rsid w:val="00765CDE"/>
    <w:rsid w:val="0077316E"/>
    <w:rsid w:val="007760DF"/>
    <w:rsid w:val="00781FAB"/>
    <w:rsid w:val="007836D5"/>
    <w:rsid w:val="00784853"/>
    <w:rsid w:val="00787ABB"/>
    <w:rsid w:val="007D0A3D"/>
    <w:rsid w:val="007E40EE"/>
    <w:rsid w:val="00814ACF"/>
    <w:rsid w:val="00833E69"/>
    <w:rsid w:val="00840C21"/>
    <w:rsid w:val="008523A3"/>
    <w:rsid w:val="008734AF"/>
    <w:rsid w:val="008A5061"/>
    <w:rsid w:val="008B3DB9"/>
    <w:rsid w:val="008C1292"/>
    <w:rsid w:val="00903FA7"/>
    <w:rsid w:val="009103A0"/>
    <w:rsid w:val="00910C62"/>
    <w:rsid w:val="00942FB7"/>
    <w:rsid w:val="0094395C"/>
    <w:rsid w:val="00956B9B"/>
    <w:rsid w:val="0096294F"/>
    <w:rsid w:val="009675C8"/>
    <w:rsid w:val="009D36C0"/>
    <w:rsid w:val="009E6EDE"/>
    <w:rsid w:val="00A03787"/>
    <w:rsid w:val="00A10BCE"/>
    <w:rsid w:val="00A26315"/>
    <w:rsid w:val="00A3790E"/>
    <w:rsid w:val="00A7758C"/>
    <w:rsid w:val="00A864DD"/>
    <w:rsid w:val="00AC1C4D"/>
    <w:rsid w:val="00AD78C8"/>
    <w:rsid w:val="00AE31E6"/>
    <w:rsid w:val="00AF1D48"/>
    <w:rsid w:val="00B23935"/>
    <w:rsid w:val="00B32D48"/>
    <w:rsid w:val="00B442B0"/>
    <w:rsid w:val="00B47A21"/>
    <w:rsid w:val="00B5697F"/>
    <w:rsid w:val="00B829E4"/>
    <w:rsid w:val="00BF5F3F"/>
    <w:rsid w:val="00C31A47"/>
    <w:rsid w:val="00C44B7F"/>
    <w:rsid w:val="00C85571"/>
    <w:rsid w:val="00CD03E8"/>
    <w:rsid w:val="00CD0C6E"/>
    <w:rsid w:val="00CF1E0A"/>
    <w:rsid w:val="00CF2ACF"/>
    <w:rsid w:val="00D20A50"/>
    <w:rsid w:val="00D22155"/>
    <w:rsid w:val="00D60611"/>
    <w:rsid w:val="00D61047"/>
    <w:rsid w:val="00D746DD"/>
    <w:rsid w:val="00D75095"/>
    <w:rsid w:val="00DB2435"/>
    <w:rsid w:val="00DC6249"/>
    <w:rsid w:val="00DD0646"/>
    <w:rsid w:val="00DE2A5A"/>
    <w:rsid w:val="00DE3233"/>
    <w:rsid w:val="00DF3A1E"/>
    <w:rsid w:val="00E12F59"/>
    <w:rsid w:val="00E330D2"/>
    <w:rsid w:val="00E4198C"/>
    <w:rsid w:val="00E6096E"/>
    <w:rsid w:val="00E66FA9"/>
    <w:rsid w:val="00EA527F"/>
    <w:rsid w:val="00EC1DF3"/>
    <w:rsid w:val="00EC2203"/>
    <w:rsid w:val="00ED113A"/>
    <w:rsid w:val="00ED6A01"/>
    <w:rsid w:val="00EE5B04"/>
    <w:rsid w:val="00EF30D9"/>
    <w:rsid w:val="00F3259E"/>
    <w:rsid w:val="00F372AE"/>
    <w:rsid w:val="00F5025E"/>
    <w:rsid w:val="00F63156"/>
    <w:rsid w:val="00F63A0F"/>
    <w:rsid w:val="00F701FA"/>
    <w:rsid w:val="00F80845"/>
    <w:rsid w:val="00F94685"/>
    <w:rsid w:val="00F95E26"/>
    <w:rsid w:val="00FA4434"/>
    <w:rsid w:val="00FD6AB5"/>
    <w:rsid w:val="00FD7EF8"/>
    <w:rsid w:val="00FF0A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ED8D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B56"/>
    <w:pPr>
      <w:jc w:val="both"/>
    </w:pPr>
  </w:style>
  <w:style w:type="paragraph" w:styleId="Ttulo4">
    <w:name w:val="heading 4"/>
    <w:basedOn w:val="Normal"/>
    <w:next w:val="Normal"/>
    <w:link w:val="Ttulo4Char"/>
    <w:uiPriority w:val="9"/>
    <w:qFormat/>
    <w:rsid w:val="004B0486"/>
    <w:pPr>
      <w:keepNext/>
      <w:suppressAutoHyphens w:val="0"/>
      <w:jc w:val="left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435BD1"/>
  </w:style>
  <w:style w:type="character" w:customStyle="1" w:styleId="RodapChar">
    <w:name w:val="Rodapé Char"/>
    <w:basedOn w:val="Fontepargpadro"/>
    <w:link w:val="Rodap"/>
    <w:uiPriority w:val="99"/>
    <w:qFormat/>
    <w:rsid w:val="00435BD1"/>
  </w:style>
  <w:style w:type="paragraph" w:styleId="Ttulo">
    <w:name w:val="Title"/>
    <w:basedOn w:val="Normal"/>
    <w:next w:val="Corpodetexto"/>
    <w:qFormat/>
    <w:rsid w:val="00286B56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rsid w:val="00286B56"/>
    <w:pPr>
      <w:spacing w:after="140" w:line="276" w:lineRule="auto"/>
    </w:pPr>
  </w:style>
  <w:style w:type="paragraph" w:styleId="Lista">
    <w:name w:val="List"/>
    <w:basedOn w:val="Corpodetexto"/>
    <w:rsid w:val="00286B56"/>
  </w:style>
  <w:style w:type="paragraph" w:styleId="Legenda">
    <w:name w:val="caption"/>
    <w:basedOn w:val="Normal"/>
    <w:qFormat/>
    <w:rsid w:val="00286B56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rsid w:val="00286B56"/>
    <w:pPr>
      <w:suppressLineNumbers/>
    </w:pPr>
  </w:style>
  <w:style w:type="paragraph" w:customStyle="1" w:styleId="CabealhoeRodap">
    <w:name w:val="Cabeçalho e Rodapé"/>
    <w:basedOn w:val="Normal"/>
    <w:qFormat/>
    <w:rsid w:val="00286B56"/>
  </w:style>
  <w:style w:type="paragraph" w:styleId="Cabealho">
    <w:name w:val="header"/>
    <w:basedOn w:val="Normal"/>
    <w:link w:val="CabealhoChar"/>
    <w:uiPriority w:val="99"/>
    <w:unhideWhenUsed/>
    <w:rsid w:val="00435BD1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435BD1"/>
    <w:pPr>
      <w:tabs>
        <w:tab w:val="center" w:pos="4252"/>
        <w:tab w:val="right" w:pos="8504"/>
      </w:tabs>
    </w:pPr>
  </w:style>
  <w:style w:type="paragraph" w:styleId="PargrafodaLista">
    <w:name w:val="List Paragraph"/>
    <w:aliases w:val="List I Paragraph,Celula,Parágrafo Padrão Simples,Colorful List - Accent 11,List Paragraph (numbered (a)),Main numbered paragraph,1.1.1_List Paragraph,List_Paragraph,Multilevel para_II,List Paragraph1,List Paragraph 1.1.1"/>
    <w:basedOn w:val="Normal"/>
    <w:link w:val="PargrafodaListaChar"/>
    <w:uiPriority w:val="34"/>
    <w:qFormat/>
    <w:rsid w:val="00435BD1"/>
    <w:pPr>
      <w:ind w:left="720"/>
      <w:contextualSpacing/>
    </w:pPr>
  </w:style>
  <w:style w:type="table" w:styleId="Tabelacomgrade">
    <w:name w:val="Table Grid"/>
    <w:basedOn w:val="Tabelanormal"/>
    <w:uiPriority w:val="59"/>
    <w:rsid w:val="004B0486"/>
    <w:pPr>
      <w:suppressAutoHyphens w:val="0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har">
    <w:name w:val="Título 4 Char"/>
    <w:basedOn w:val="Fontepargpadro"/>
    <w:link w:val="Ttulo4"/>
    <w:uiPriority w:val="9"/>
    <w:rsid w:val="004B0486"/>
    <w:rPr>
      <w:rFonts w:ascii="Times New Roman" w:eastAsia="Times New Roman" w:hAnsi="Times New Roman" w:cs="Times New Roman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222D5C"/>
    <w:pPr>
      <w:widowControl w:val="0"/>
      <w:suppressAutoHyphens w:val="0"/>
      <w:autoSpaceDE w:val="0"/>
      <w:autoSpaceDN w:val="0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22D5C"/>
    <w:pPr>
      <w:widowControl w:val="0"/>
      <w:suppressAutoHyphens w:val="0"/>
      <w:autoSpaceDE w:val="0"/>
      <w:autoSpaceDN w:val="0"/>
      <w:jc w:val="left"/>
    </w:pPr>
    <w:rPr>
      <w:rFonts w:ascii="Microsoft Sans Serif" w:eastAsia="Microsoft Sans Serif" w:hAnsi="Microsoft Sans Serif" w:cs="Microsoft Sans Serif"/>
      <w:sz w:val="22"/>
      <w:szCs w:val="22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330D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330D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239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lang w:eastAsia="pt-BR"/>
    </w:rPr>
  </w:style>
  <w:style w:type="character" w:styleId="Forte">
    <w:name w:val="Strong"/>
    <w:basedOn w:val="Fontepargpadro"/>
    <w:uiPriority w:val="22"/>
    <w:qFormat/>
    <w:rsid w:val="00D61047"/>
    <w:rPr>
      <w:b/>
      <w:bCs/>
    </w:rPr>
  </w:style>
  <w:style w:type="character" w:customStyle="1" w:styleId="PargrafodaListaChar">
    <w:name w:val="Parágrafo da Lista Char"/>
    <w:aliases w:val="List I Paragraph Char,Celula Char,Parágrafo Padrão Simples Char,Colorful List - Accent 11 Char,List Paragraph (numbered (a)) Char,Main numbered paragraph Char,1.1.1_List Paragraph Char,List_Paragraph Char,Multilevel para_II Char"/>
    <w:link w:val="PargrafodaLista"/>
    <w:uiPriority w:val="34"/>
    <w:qFormat/>
    <w:locked/>
    <w:rsid w:val="006524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B56"/>
    <w:pPr>
      <w:jc w:val="both"/>
    </w:pPr>
  </w:style>
  <w:style w:type="paragraph" w:styleId="Ttulo4">
    <w:name w:val="heading 4"/>
    <w:basedOn w:val="Normal"/>
    <w:next w:val="Normal"/>
    <w:link w:val="Ttulo4Char"/>
    <w:uiPriority w:val="9"/>
    <w:qFormat/>
    <w:rsid w:val="004B0486"/>
    <w:pPr>
      <w:keepNext/>
      <w:suppressAutoHyphens w:val="0"/>
      <w:jc w:val="left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435BD1"/>
  </w:style>
  <w:style w:type="character" w:customStyle="1" w:styleId="RodapChar">
    <w:name w:val="Rodapé Char"/>
    <w:basedOn w:val="Fontepargpadro"/>
    <w:link w:val="Rodap"/>
    <w:uiPriority w:val="99"/>
    <w:qFormat/>
    <w:rsid w:val="00435BD1"/>
  </w:style>
  <w:style w:type="paragraph" w:styleId="Ttulo">
    <w:name w:val="Title"/>
    <w:basedOn w:val="Normal"/>
    <w:next w:val="Corpodetexto"/>
    <w:qFormat/>
    <w:rsid w:val="00286B56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rsid w:val="00286B56"/>
    <w:pPr>
      <w:spacing w:after="140" w:line="276" w:lineRule="auto"/>
    </w:pPr>
  </w:style>
  <w:style w:type="paragraph" w:styleId="Lista">
    <w:name w:val="List"/>
    <w:basedOn w:val="Corpodetexto"/>
    <w:rsid w:val="00286B56"/>
  </w:style>
  <w:style w:type="paragraph" w:styleId="Legenda">
    <w:name w:val="caption"/>
    <w:basedOn w:val="Normal"/>
    <w:qFormat/>
    <w:rsid w:val="00286B56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rsid w:val="00286B56"/>
    <w:pPr>
      <w:suppressLineNumbers/>
    </w:pPr>
  </w:style>
  <w:style w:type="paragraph" w:customStyle="1" w:styleId="CabealhoeRodap">
    <w:name w:val="Cabeçalho e Rodapé"/>
    <w:basedOn w:val="Normal"/>
    <w:qFormat/>
    <w:rsid w:val="00286B56"/>
  </w:style>
  <w:style w:type="paragraph" w:styleId="Cabealho">
    <w:name w:val="header"/>
    <w:basedOn w:val="Normal"/>
    <w:link w:val="CabealhoChar"/>
    <w:uiPriority w:val="99"/>
    <w:unhideWhenUsed/>
    <w:rsid w:val="00435BD1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435BD1"/>
    <w:pPr>
      <w:tabs>
        <w:tab w:val="center" w:pos="4252"/>
        <w:tab w:val="right" w:pos="8504"/>
      </w:tabs>
    </w:pPr>
  </w:style>
  <w:style w:type="paragraph" w:styleId="PargrafodaLista">
    <w:name w:val="List Paragraph"/>
    <w:aliases w:val="List I Paragraph,Celula,Parágrafo Padrão Simples,Colorful List - Accent 11,List Paragraph (numbered (a)),Main numbered paragraph,1.1.1_List Paragraph,List_Paragraph,Multilevel para_II,List Paragraph1,List Paragraph 1.1.1"/>
    <w:basedOn w:val="Normal"/>
    <w:link w:val="PargrafodaListaChar"/>
    <w:uiPriority w:val="34"/>
    <w:qFormat/>
    <w:rsid w:val="00435BD1"/>
    <w:pPr>
      <w:ind w:left="720"/>
      <w:contextualSpacing/>
    </w:pPr>
  </w:style>
  <w:style w:type="table" w:styleId="Tabelacomgrade">
    <w:name w:val="Table Grid"/>
    <w:basedOn w:val="Tabelanormal"/>
    <w:uiPriority w:val="59"/>
    <w:rsid w:val="004B0486"/>
    <w:pPr>
      <w:suppressAutoHyphens w:val="0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har">
    <w:name w:val="Título 4 Char"/>
    <w:basedOn w:val="Fontepargpadro"/>
    <w:link w:val="Ttulo4"/>
    <w:uiPriority w:val="9"/>
    <w:rsid w:val="004B0486"/>
    <w:rPr>
      <w:rFonts w:ascii="Times New Roman" w:eastAsia="Times New Roman" w:hAnsi="Times New Roman" w:cs="Times New Roman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222D5C"/>
    <w:pPr>
      <w:widowControl w:val="0"/>
      <w:suppressAutoHyphens w:val="0"/>
      <w:autoSpaceDE w:val="0"/>
      <w:autoSpaceDN w:val="0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22D5C"/>
    <w:pPr>
      <w:widowControl w:val="0"/>
      <w:suppressAutoHyphens w:val="0"/>
      <w:autoSpaceDE w:val="0"/>
      <w:autoSpaceDN w:val="0"/>
      <w:jc w:val="left"/>
    </w:pPr>
    <w:rPr>
      <w:rFonts w:ascii="Microsoft Sans Serif" w:eastAsia="Microsoft Sans Serif" w:hAnsi="Microsoft Sans Serif" w:cs="Microsoft Sans Serif"/>
      <w:sz w:val="22"/>
      <w:szCs w:val="22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330D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330D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239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lang w:eastAsia="pt-BR"/>
    </w:rPr>
  </w:style>
  <w:style w:type="character" w:styleId="Forte">
    <w:name w:val="Strong"/>
    <w:basedOn w:val="Fontepargpadro"/>
    <w:uiPriority w:val="22"/>
    <w:qFormat/>
    <w:rsid w:val="00D61047"/>
    <w:rPr>
      <w:b/>
      <w:bCs/>
    </w:rPr>
  </w:style>
  <w:style w:type="character" w:customStyle="1" w:styleId="PargrafodaListaChar">
    <w:name w:val="Parágrafo da Lista Char"/>
    <w:aliases w:val="List I Paragraph Char,Celula Char,Parágrafo Padrão Simples Char,Colorful List - Accent 11 Char,List Paragraph (numbered (a)) Char,Main numbered paragraph Char,1.1.1_List Paragraph Char,List_Paragraph Char,Multilevel para_II Char"/>
    <w:link w:val="PargrafodaLista"/>
    <w:uiPriority w:val="34"/>
    <w:qFormat/>
    <w:locked/>
    <w:rsid w:val="006524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5BBF2-F895-40E2-9651-3C522E3E5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1540</TotalTime>
  <Pages>12</Pages>
  <Words>4404</Words>
  <Characters>23786</Characters>
  <Application>Microsoft Office Word</Application>
  <DocSecurity>0</DocSecurity>
  <Lines>198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Pedro Fonseca</dc:creator>
  <cp:lastModifiedBy>Letícia</cp:lastModifiedBy>
  <cp:revision>48</cp:revision>
  <cp:lastPrinted>2025-04-03T13:49:00Z</cp:lastPrinted>
  <dcterms:created xsi:type="dcterms:W3CDTF">2025-02-11T16:43:00Z</dcterms:created>
  <dcterms:modified xsi:type="dcterms:W3CDTF">2025-07-22T13:34:00Z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